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819"/>
        <w:gridCol w:w="2867"/>
      </w:tblGrid>
      <w:tr w:rsidR="0074559F" w:rsidTr="0074559F">
        <w:tc>
          <w:tcPr>
            <w:tcW w:w="1526" w:type="dxa"/>
          </w:tcPr>
          <w:p w:rsidR="0074559F" w:rsidRDefault="0074559F">
            <w:r>
              <w:rPr>
                <w:noProof/>
                <w:lang w:eastAsia="fr-FR"/>
              </w:rPr>
              <w:drawing>
                <wp:inline distT="0" distB="0" distL="0" distR="0">
                  <wp:extent cx="809625" cy="114572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de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59" cy="11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4559F" w:rsidRPr="0074559F" w:rsidRDefault="0074559F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Championnat de Saône-et-Loire</w:t>
            </w:r>
          </w:p>
          <w:p w:rsidR="0074559F" w:rsidRPr="0074559F" w:rsidRDefault="0074559F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Interclubs</w:t>
            </w:r>
          </w:p>
          <w:p w:rsidR="0074559F" w:rsidRDefault="0074559F">
            <w:pPr>
              <w:rPr>
                <w:sz w:val="28"/>
              </w:rPr>
            </w:pPr>
          </w:p>
          <w:p w:rsidR="0074559F" w:rsidRDefault="0074559F">
            <w:r w:rsidRPr="0074559F">
              <w:rPr>
                <w:sz w:val="28"/>
              </w:rPr>
              <w:t>Règlement</w:t>
            </w:r>
          </w:p>
        </w:tc>
        <w:tc>
          <w:tcPr>
            <w:tcW w:w="2867" w:type="dxa"/>
          </w:tcPr>
          <w:p w:rsidR="0074559F" w:rsidRPr="0074559F" w:rsidRDefault="0074559F">
            <w:pPr>
              <w:rPr>
                <w:b/>
                <w:sz w:val="24"/>
              </w:rPr>
            </w:pPr>
            <w:r w:rsidRPr="0074559F">
              <w:rPr>
                <w:b/>
                <w:sz w:val="24"/>
              </w:rPr>
              <w:t>Circulaire</w:t>
            </w:r>
          </w:p>
          <w:p w:rsidR="0074559F" w:rsidRPr="00B742B8" w:rsidRDefault="0074559F">
            <w:pPr>
              <w:rPr>
                <w:sz w:val="20"/>
              </w:rPr>
            </w:pPr>
            <w:r w:rsidRPr="00B742B8">
              <w:rPr>
                <w:sz w:val="20"/>
              </w:rPr>
              <w:t xml:space="preserve">Adoption : </w:t>
            </w:r>
            <w:r w:rsidR="00B742B8">
              <w:rPr>
                <w:sz w:val="20"/>
              </w:rPr>
              <w:t>CD 07/06/</w:t>
            </w:r>
            <w:r w:rsidR="00B23F41" w:rsidRPr="00B742B8">
              <w:rPr>
                <w:sz w:val="20"/>
              </w:rPr>
              <w:t>13</w:t>
            </w:r>
          </w:p>
          <w:p w:rsidR="00B742B8" w:rsidRPr="00B742B8" w:rsidRDefault="00B742B8">
            <w:pPr>
              <w:rPr>
                <w:sz w:val="20"/>
              </w:rPr>
            </w:pPr>
            <w:proofErr w:type="spellStart"/>
            <w:r w:rsidRPr="004E633C">
              <w:rPr>
                <w:sz w:val="20"/>
                <w:highlight w:val="yellow"/>
              </w:rPr>
              <w:t>Modifs</w:t>
            </w:r>
            <w:proofErr w:type="spellEnd"/>
            <w:r w:rsidRPr="004E633C">
              <w:rPr>
                <w:sz w:val="20"/>
                <w:highlight w:val="yellow"/>
              </w:rPr>
              <w:t xml:space="preserve"> commission IC</w:t>
            </w:r>
            <w:r w:rsidR="009709F3">
              <w:rPr>
                <w:sz w:val="20"/>
                <w:highlight w:val="yellow"/>
              </w:rPr>
              <w:t xml:space="preserve"> 04</w:t>
            </w:r>
            <w:r w:rsidR="009B1E84" w:rsidRPr="004E633C">
              <w:rPr>
                <w:sz w:val="20"/>
                <w:highlight w:val="yellow"/>
              </w:rPr>
              <w:t>/07</w:t>
            </w:r>
            <w:r w:rsidRPr="004E633C">
              <w:rPr>
                <w:sz w:val="20"/>
                <w:highlight w:val="yellow"/>
              </w:rPr>
              <w:t>/</w:t>
            </w:r>
            <w:r w:rsidR="009709F3">
              <w:rPr>
                <w:sz w:val="20"/>
                <w:highlight w:val="yellow"/>
              </w:rPr>
              <w:t>18</w:t>
            </w:r>
          </w:p>
          <w:p w:rsidR="0074559F" w:rsidRPr="00B742B8" w:rsidRDefault="0074559F">
            <w:pPr>
              <w:rPr>
                <w:sz w:val="20"/>
              </w:rPr>
            </w:pPr>
            <w:r w:rsidRPr="00B742B8">
              <w:rPr>
                <w:sz w:val="20"/>
              </w:rPr>
              <w:t xml:space="preserve">Validité : </w:t>
            </w:r>
            <w:r w:rsidR="00AF62DA">
              <w:rPr>
                <w:sz w:val="20"/>
              </w:rPr>
              <w:t>saison 2018/2019</w:t>
            </w:r>
          </w:p>
          <w:p w:rsidR="0074559F" w:rsidRDefault="0074559F" w:rsidP="00B742B8">
            <w:r w:rsidRPr="00B742B8">
              <w:rPr>
                <w:sz w:val="20"/>
              </w:rPr>
              <w:t>Nombre de pages :</w:t>
            </w:r>
            <w:r w:rsidR="00F82ACD" w:rsidRPr="00B742B8">
              <w:rPr>
                <w:sz w:val="20"/>
              </w:rPr>
              <w:t xml:space="preserve"> </w:t>
            </w:r>
            <w:r w:rsidR="00887A17">
              <w:rPr>
                <w:sz w:val="20"/>
              </w:rPr>
              <w:t>10</w:t>
            </w:r>
            <w:r w:rsidR="003652E2">
              <w:br/>
            </w:r>
          </w:p>
        </w:tc>
      </w:tr>
    </w:tbl>
    <w:p w:rsidR="0074559F" w:rsidRDefault="0074559F">
      <w:pPr>
        <w:sectPr w:rsidR="0074559F" w:rsidSect="0074559F">
          <w:footerReference w:type="default" r:id="rId9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4559F" w:rsidRDefault="0074559F"/>
    <w:p w:rsidR="00497B6B" w:rsidRDefault="00497B6B">
      <w:pPr>
        <w:rPr>
          <w:b/>
          <w:sz w:val="36"/>
          <w:u w:val="single"/>
        </w:rPr>
      </w:pPr>
    </w:p>
    <w:p w:rsidR="00497B6B" w:rsidRPr="007321FB" w:rsidRDefault="00497B6B">
      <w:pPr>
        <w:rPr>
          <w:b/>
          <w:sz w:val="28"/>
          <w:u w:val="single"/>
        </w:rPr>
      </w:pPr>
      <w:r w:rsidRPr="007321FB">
        <w:rPr>
          <w:b/>
          <w:sz w:val="28"/>
          <w:u w:val="single"/>
        </w:rPr>
        <w:t>SOMMAIRE</w:t>
      </w:r>
    </w:p>
    <w:p w:rsidR="00497B6B" w:rsidRPr="00497B6B" w:rsidRDefault="00497B6B">
      <w:pPr>
        <w:rPr>
          <w:b/>
          <w:sz w:val="28"/>
          <w:u w:val="single"/>
        </w:rPr>
      </w:pPr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r w:rsidRPr="00497B6B">
        <w:rPr>
          <w:b/>
          <w:sz w:val="36"/>
        </w:rPr>
        <w:fldChar w:fldCharType="begin"/>
      </w:r>
      <w:r w:rsidR="00497B6B" w:rsidRPr="00497B6B">
        <w:rPr>
          <w:b/>
          <w:sz w:val="36"/>
        </w:rPr>
        <w:instrText xml:space="preserve"> TOC \o "1-3" \h \z \t "Codep;1" </w:instrText>
      </w:r>
      <w:r w:rsidRPr="00497B6B">
        <w:rPr>
          <w:b/>
          <w:sz w:val="36"/>
        </w:rPr>
        <w:fldChar w:fldCharType="separate"/>
      </w:r>
      <w:hyperlink w:anchor="_Toc430001883" w:history="1">
        <w:r w:rsidR="009307BF" w:rsidRPr="005975BD">
          <w:rPr>
            <w:rStyle w:val="Lienhypertexte"/>
            <w:noProof/>
          </w:rPr>
          <w:t>1/ Organisation du Championnat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4" w:history="1">
        <w:r w:rsidR="009307BF" w:rsidRPr="005975BD">
          <w:rPr>
            <w:rStyle w:val="Lienhypertexte"/>
            <w:noProof/>
          </w:rPr>
          <w:t>2/ Généralités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5" w:history="1">
        <w:r w:rsidR="009307BF" w:rsidRPr="005975BD">
          <w:rPr>
            <w:rStyle w:val="Lienhypertexte"/>
            <w:noProof/>
          </w:rPr>
          <w:t>3/ Calendrier, Arbitrage, Juge-Arbitrage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6" w:history="1">
        <w:r w:rsidR="009307BF" w:rsidRPr="005975BD">
          <w:rPr>
            <w:rStyle w:val="Lienhypertexte"/>
            <w:noProof/>
          </w:rPr>
          <w:t>4/ Formalités d’inscription</w:t>
        </w:r>
        <w:r w:rsidR="009307BF">
          <w:rPr>
            <w:noProof/>
            <w:webHidden/>
          </w:rPr>
          <w:tab/>
        </w:r>
        <w:r w:rsidR="00887A17">
          <w:rPr>
            <w:noProof/>
            <w:webHidden/>
          </w:rPr>
          <w:t>3</w:t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7" w:history="1">
        <w:r w:rsidR="009307BF" w:rsidRPr="005975BD">
          <w:rPr>
            <w:rStyle w:val="Lienhypertexte"/>
            <w:noProof/>
          </w:rPr>
          <w:t>5/ Frais et volants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8" w:history="1">
        <w:r w:rsidR="009307BF" w:rsidRPr="005975BD">
          <w:rPr>
            <w:rStyle w:val="Lienhypertexte"/>
            <w:noProof/>
          </w:rPr>
          <w:t>6/ Composition des équipes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89" w:history="1">
        <w:r w:rsidR="009307BF" w:rsidRPr="005975BD">
          <w:rPr>
            <w:rStyle w:val="Lienhypertexte"/>
            <w:noProof/>
          </w:rPr>
          <w:t>7/ Déroulement d’une rencontre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90" w:history="1">
        <w:r w:rsidR="009307BF" w:rsidRPr="005975BD">
          <w:rPr>
            <w:rStyle w:val="Lienhypertexte"/>
            <w:noProof/>
          </w:rPr>
          <w:t>8/ Forfait sur un match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91" w:history="1">
        <w:r w:rsidR="009307BF" w:rsidRPr="005975BD">
          <w:rPr>
            <w:rStyle w:val="Lienhypertexte"/>
            <w:noProof/>
          </w:rPr>
          <w:t>9/ Forfait d'une équipe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92" w:history="1">
        <w:r w:rsidR="009307BF" w:rsidRPr="005975BD">
          <w:rPr>
            <w:rStyle w:val="Lienhypertexte"/>
            <w:noProof/>
          </w:rPr>
          <w:t>10/ Classement et Promotion des équipes</w:t>
        </w:r>
        <w:r w:rsidR="009307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07BF">
          <w:rPr>
            <w:noProof/>
            <w:webHidden/>
          </w:rPr>
          <w:instrText xml:space="preserve"> PAGEREF _Toc430001892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00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7BF" w:rsidRDefault="002F0DF3">
      <w:pPr>
        <w:pStyle w:val="TM1"/>
        <w:tabs>
          <w:tab w:val="right" w:leader="dot" w:pos="9736"/>
        </w:tabs>
        <w:rPr>
          <w:rFonts w:eastAsiaTheme="minorEastAsia"/>
          <w:noProof/>
          <w:lang w:eastAsia="fr-FR"/>
        </w:rPr>
      </w:pPr>
      <w:hyperlink w:anchor="_Toc430001893" w:history="1">
        <w:r w:rsidR="009307BF" w:rsidRPr="005975BD">
          <w:rPr>
            <w:rStyle w:val="Lienhypertexte"/>
            <w:noProof/>
          </w:rPr>
          <w:t>11/ Image du badminton</w:t>
        </w:r>
        <w:r w:rsidR="009307BF">
          <w:rPr>
            <w:noProof/>
            <w:webHidden/>
          </w:rPr>
          <w:tab/>
        </w:r>
        <w:r w:rsidR="00887A17">
          <w:rPr>
            <w:noProof/>
            <w:webHidden/>
          </w:rPr>
          <w:t>8</w:t>
        </w:r>
      </w:hyperlink>
    </w:p>
    <w:p w:rsidR="00E31F15" w:rsidRPr="007321FB" w:rsidRDefault="002F0DF3">
      <w:pPr>
        <w:rPr>
          <w:sz w:val="28"/>
        </w:rPr>
      </w:pPr>
      <w:r w:rsidRPr="00497B6B">
        <w:rPr>
          <w:b/>
          <w:sz w:val="36"/>
        </w:rPr>
        <w:fldChar w:fldCharType="end"/>
      </w:r>
      <w:r w:rsidR="00587867" w:rsidRPr="007321FB">
        <w:t>Annexes…………………………………</w:t>
      </w:r>
      <w:r w:rsidR="004665D4" w:rsidRPr="007321FB">
        <w:t>………………………………………………………………………</w:t>
      </w:r>
      <w:r w:rsidR="007321FB">
        <w:t xml:space="preserve">……………………………………………… </w:t>
      </w:r>
      <w:r w:rsidR="00887A17">
        <w:t>9</w:t>
      </w:r>
      <w:r w:rsidR="00587867" w:rsidRPr="00587867">
        <w:rPr>
          <w:sz w:val="24"/>
        </w:rPr>
        <w:br/>
      </w:r>
      <w:r w:rsidR="00587867" w:rsidRPr="00587867">
        <w:rPr>
          <w:sz w:val="24"/>
        </w:rPr>
        <w:tab/>
      </w:r>
      <w:r w:rsidR="00587867" w:rsidRPr="007321FB">
        <w:t>Déclaration de présence</w:t>
      </w:r>
      <w:r w:rsidR="00587867" w:rsidRPr="007321FB">
        <w:br/>
      </w:r>
      <w:r w:rsidR="00587867" w:rsidRPr="007321FB">
        <w:tab/>
        <w:t>Cahier des charges pour l'accueil d'une rencontre</w:t>
      </w:r>
    </w:p>
    <w:p w:rsidR="00514B43" w:rsidRPr="00AC4421" w:rsidRDefault="00514B43" w:rsidP="00C64876">
      <w:pPr>
        <w:rPr>
          <w:rFonts w:cstheme="minorHAnsi"/>
          <w:b/>
          <w:sz w:val="28"/>
        </w:rPr>
      </w:pPr>
    </w:p>
    <w:p w:rsidR="00C64876" w:rsidRPr="009455CE" w:rsidRDefault="00C64876" w:rsidP="00563A08">
      <w:pPr>
        <w:rPr>
          <w:b/>
        </w:rPr>
      </w:pPr>
    </w:p>
    <w:p w:rsidR="00563A08" w:rsidRPr="00E006F4" w:rsidRDefault="00563A08" w:rsidP="00563A08">
      <w:pPr>
        <w:rPr>
          <w:b/>
          <w:sz w:val="28"/>
        </w:rPr>
      </w:pPr>
    </w:p>
    <w:p w:rsidR="0074559F" w:rsidRPr="004665D4" w:rsidRDefault="00E31F15" w:rsidP="00DC246C">
      <w:pPr>
        <w:pStyle w:val="Codep"/>
        <w:rPr>
          <w:sz w:val="36"/>
        </w:rPr>
      </w:pPr>
      <w:r>
        <w:br w:type="page"/>
      </w:r>
      <w:bookmarkStart w:id="0" w:name="_Toc430001883"/>
      <w:r w:rsidRPr="004665D4">
        <w:rPr>
          <w:sz w:val="36"/>
        </w:rPr>
        <w:lastRenderedPageBreak/>
        <w:t xml:space="preserve">1/ </w:t>
      </w:r>
      <w:r w:rsidR="0074559F" w:rsidRPr="004665D4">
        <w:rPr>
          <w:sz w:val="36"/>
        </w:rPr>
        <w:t>Organisation du Championnat</w:t>
      </w:r>
      <w:bookmarkEnd w:id="0"/>
    </w:p>
    <w:p w:rsidR="0074559F" w:rsidRDefault="00E31F15" w:rsidP="00C63A83">
      <w:pPr>
        <w:jc w:val="both"/>
      </w:pPr>
      <w:r>
        <w:t>Le Championnat</w:t>
      </w:r>
      <w:r w:rsidR="0074559F">
        <w:t xml:space="preserve"> </w:t>
      </w:r>
      <w:r>
        <w:t>Interclubs de Saône-et-Loire</w:t>
      </w:r>
      <w:r w:rsidR="00C63A83">
        <w:t xml:space="preserve"> (IC71) </w:t>
      </w:r>
      <w:r>
        <w:t xml:space="preserve"> est une compétition par équipes officielle</w:t>
      </w:r>
      <w:r w:rsidR="0074559F">
        <w:t xml:space="preserve"> permane</w:t>
      </w:r>
      <w:r>
        <w:t>nte régie</w:t>
      </w:r>
      <w:r w:rsidR="0074559F">
        <w:t xml:space="preserve"> par le Comité Départemental de S</w:t>
      </w:r>
      <w:r w:rsidR="00B742B8">
        <w:t>aône-et-Loire (appelé CD</w:t>
      </w:r>
      <w:r w:rsidR="008040C7">
        <w:t xml:space="preserve"> 71), donnant lieu à un classement annuel et à l’attribution de titres annuels.</w:t>
      </w:r>
    </w:p>
    <w:p w:rsidR="008040C7" w:rsidRPr="008040C7" w:rsidRDefault="008040C7" w:rsidP="00C63A83">
      <w:pPr>
        <w:jc w:val="both"/>
      </w:pPr>
      <w:r w:rsidRPr="008040C7">
        <w:t>Le déroulement des matchs est soumis aux règlements de la Fédération Française de Badminton (appelée</w:t>
      </w:r>
      <w:r>
        <w:t xml:space="preserve"> </w:t>
      </w:r>
      <w:proofErr w:type="spellStart"/>
      <w:r w:rsidR="009455CE">
        <w:t>FFBaD</w:t>
      </w:r>
      <w:proofErr w:type="spellEnd"/>
      <w:r w:rsidRPr="008040C7">
        <w:t>).</w:t>
      </w:r>
      <w:r w:rsidR="00C63A83">
        <w:t xml:space="preserve"> Le présent règlement est une adaptation du règlement des Interclubs </w:t>
      </w:r>
      <w:r w:rsidR="00B75D6C">
        <w:t>Nationaux et Régionaux. En cas d'imprécision ou litige, ceux-ci pourront être consultés.</w:t>
      </w:r>
    </w:p>
    <w:p w:rsidR="008040C7" w:rsidRDefault="00E31F15" w:rsidP="00C63A83">
      <w:pPr>
        <w:jc w:val="both"/>
      </w:pPr>
      <w:r>
        <w:t>Chaque club qui participe à ce championnat</w:t>
      </w:r>
      <w:r w:rsidR="008040C7" w:rsidRPr="008040C7">
        <w:t xml:space="preserve"> accepte le présent règlement, et doit être en règle vis-à-vis de</w:t>
      </w:r>
      <w:r w:rsidR="008040C7">
        <w:t xml:space="preserve"> </w:t>
      </w:r>
      <w:r w:rsidR="008040C7" w:rsidRPr="008040C7">
        <w:t xml:space="preserve">la </w:t>
      </w:r>
      <w:proofErr w:type="spellStart"/>
      <w:r w:rsidR="009455CE" w:rsidRPr="008040C7">
        <w:t>FFBaD</w:t>
      </w:r>
      <w:proofErr w:type="spellEnd"/>
      <w:r w:rsidR="00497B6B">
        <w:t>.</w:t>
      </w:r>
    </w:p>
    <w:p w:rsidR="00497B6B" w:rsidRPr="008040C7" w:rsidRDefault="00497B6B" w:rsidP="00BB7461">
      <w:pPr>
        <w:ind w:firstLine="426"/>
        <w:jc w:val="both"/>
      </w:pPr>
    </w:p>
    <w:p w:rsidR="00E31F15" w:rsidRPr="00B75D6C" w:rsidRDefault="00E31F15" w:rsidP="00DC246C">
      <w:pPr>
        <w:pStyle w:val="Codep"/>
        <w:rPr>
          <w:sz w:val="36"/>
        </w:rPr>
      </w:pPr>
      <w:bookmarkStart w:id="1" w:name="_Toc430001884"/>
      <w:r w:rsidRPr="00B75D6C">
        <w:rPr>
          <w:sz w:val="36"/>
        </w:rPr>
        <w:t>2/ Généralités</w:t>
      </w:r>
      <w:bookmarkEnd w:id="1"/>
    </w:p>
    <w:p w:rsidR="008040C7" w:rsidRPr="008040C7" w:rsidRDefault="008040C7" w:rsidP="00B75D6C">
      <w:pPr>
        <w:jc w:val="both"/>
      </w:pPr>
      <w:r w:rsidRPr="008040C7">
        <w:t>Le championnat d</w:t>
      </w:r>
      <w:r>
        <w:t>e Saône-et-Loire</w:t>
      </w:r>
      <w:r w:rsidRPr="008040C7">
        <w:t xml:space="preserve"> </w:t>
      </w:r>
      <w:r w:rsidRPr="00D47516">
        <w:t xml:space="preserve">comporte </w:t>
      </w:r>
      <w:r w:rsidR="00D47516">
        <w:t xml:space="preserve">2 divisions et une promotion </w:t>
      </w:r>
      <w:r w:rsidRPr="00D47516">
        <w:t>:</w:t>
      </w:r>
    </w:p>
    <w:p w:rsidR="008040C7" w:rsidRPr="008040C7" w:rsidRDefault="008040C7" w:rsidP="00B75D6C">
      <w:pPr>
        <w:jc w:val="both"/>
      </w:pPr>
      <w:r w:rsidRPr="008040C7">
        <w:t xml:space="preserve">• </w:t>
      </w:r>
      <w:r w:rsidRPr="00E31F15">
        <w:rPr>
          <w:b/>
          <w:u w:val="single"/>
        </w:rPr>
        <w:t>La Division Départementale 1, appelée D1</w:t>
      </w:r>
      <w:r>
        <w:t>, composée d’une poule unique, sujette au nombre d’équipes engagées</w:t>
      </w:r>
      <w:r w:rsidR="009709F3">
        <w:t xml:space="preserve"> (maximum de 9 équipes)</w:t>
      </w:r>
      <w:r w:rsidR="002867B3">
        <w:t>.</w:t>
      </w:r>
    </w:p>
    <w:p w:rsidR="009B1E84" w:rsidRDefault="008040C7" w:rsidP="009B1E84">
      <w:pPr>
        <w:jc w:val="both"/>
      </w:pPr>
      <w:r w:rsidRPr="008040C7">
        <w:t xml:space="preserve">• </w:t>
      </w:r>
      <w:r w:rsidRPr="00E31F15">
        <w:rPr>
          <w:b/>
          <w:u w:val="single"/>
        </w:rPr>
        <w:t>La Division Départementale 2, appelée D2</w:t>
      </w:r>
      <w:r w:rsidRPr="008040C7">
        <w:t xml:space="preserve">, </w:t>
      </w:r>
      <w:r w:rsidR="009B1E84">
        <w:t>composée d’une poule unique, sujet</w:t>
      </w:r>
      <w:r w:rsidR="009709F3">
        <w:t>te au nombre d’équipes engagées (maximum de 9 équipes)</w:t>
      </w:r>
    </w:p>
    <w:p w:rsidR="009B1E84" w:rsidRPr="008040C7" w:rsidRDefault="009B1E84" w:rsidP="009B1E84">
      <w:pPr>
        <w:jc w:val="both"/>
      </w:pPr>
      <w:r w:rsidRPr="008040C7">
        <w:t xml:space="preserve">• </w:t>
      </w:r>
      <w:r w:rsidR="00D47516" w:rsidRPr="00D47516">
        <w:rPr>
          <w:b/>
          <w:u w:val="single"/>
        </w:rPr>
        <w:t>La Promotion</w:t>
      </w:r>
      <w:r w:rsidR="002867B3" w:rsidRPr="00D47516">
        <w:rPr>
          <w:b/>
          <w:u w:val="single"/>
        </w:rPr>
        <w:t xml:space="preserve"> </w:t>
      </w:r>
      <w:r w:rsidRPr="00D47516">
        <w:rPr>
          <w:b/>
          <w:u w:val="single"/>
        </w:rPr>
        <w:t xml:space="preserve">Départementale </w:t>
      </w:r>
      <w:r w:rsidR="002867B3" w:rsidRPr="00D47516">
        <w:rPr>
          <w:b/>
          <w:u w:val="single"/>
        </w:rPr>
        <w:t>P</w:t>
      </w:r>
      <w:r w:rsidRPr="00D47516">
        <w:rPr>
          <w:b/>
          <w:u w:val="single"/>
        </w:rPr>
        <w:t>3, appelée</w:t>
      </w:r>
      <w:r w:rsidR="002867B3" w:rsidRPr="00D47516">
        <w:rPr>
          <w:b/>
          <w:u w:val="single"/>
        </w:rPr>
        <w:t xml:space="preserve"> P</w:t>
      </w:r>
      <w:r w:rsidRPr="00D47516">
        <w:rPr>
          <w:b/>
          <w:u w:val="single"/>
        </w:rPr>
        <w:t>3</w:t>
      </w:r>
      <w:r w:rsidR="00D47516">
        <w:rPr>
          <w:b/>
          <w:u w:val="single"/>
        </w:rPr>
        <w:t xml:space="preserve"> format </w:t>
      </w:r>
      <w:proofErr w:type="spellStart"/>
      <w:r w:rsidR="00D47516">
        <w:rPr>
          <w:b/>
          <w:u w:val="single"/>
        </w:rPr>
        <w:t>Promobad</w:t>
      </w:r>
      <w:proofErr w:type="spellEnd"/>
      <w:r w:rsidRPr="008040C7">
        <w:t xml:space="preserve">, </w:t>
      </w:r>
      <w:r>
        <w:t>composée d’une poule unique (moins de 8 équipes) ou de deux poules géographiques (au-delà de 8 équipes engagées).</w:t>
      </w:r>
    </w:p>
    <w:p w:rsidR="009646D8" w:rsidRDefault="009646D8" w:rsidP="00B75D6C">
      <w:pPr>
        <w:jc w:val="both"/>
      </w:pPr>
      <w:r w:rsidRPr="009646D8">
        <w:t>Les équipes classées 1ères à l’issue du championnat</w:t>
      </w:r>
      <w:r w:rsidR="009B1E84">
        <w:t xml:space="preserve"> </w:t>
      </w:r>
      <w:r w:rsidRPr="009646D8">
        <w:t>remportent le</w:t>
      </w:r>
      <w:r>
        <w:t xml:space="preserve"> </w:t>
      </w:r>
      <w:r w:rsidRPr="009646D8">
        <w:t xml:space="preserve">titre de « Champion </w:t>
      </w:r>
      <w:r>
        <w:t>de Saône-et-Loire</w:t>
      </w:r>
      <w:r w:rsidRPr="009646D8">
        <w:t xml:space="preserve"> Inte</w:t>
      </w:r>
      <w:r w:rsidR="009B1E84">
        <w:t>rclubs » de leur division respective.</w:t>
      </w:r>
    </w:p>
    <w:p w:rsidR="009646D8" w:rsidRDefault="009646D8" w:rsidP="00B75D6C">
      <w:pPr>
        <w:jc w:val="both"/>
      </w:pPr>
      <w:r w:rsidRPr="009646D8">
        <w:t>Chaque club désignera en son sein un capitaine pour chacune de ses équipes ; celui-ci sera le seul</w:t>
      </w:r>
      <w:r>
        <w:t xml:space="preserve"> </w:t>
      </w:r>
      <w:r w:rsidRPr="009646D8">
        <w:t>interlocuteur</w:t>
      </w:r>
      <w:r>
        <w:t xml:space="preserve"> du </w:t>
      </w:r>
      <w:r w:rsidR="00B75D6C">
        <w:t>CD</w:t>
      </w:r>
      <w:r>
        <w:t xml:space="preserve"> 71 et</w:t>
      </w:r>
      <w:r w:rsidRPr="009646D8">
        <w:t xml:space="preserve"> des capitaines de</w:t>
      </w:r>
      <w:r>
        <w:t>s autres équipes du championnat.</w:t>
      </w:r>
    </w:p>
    <w:p w:rsidR="00497B6B" w:rsidRDefault="00497B6B" w:rsidP="00DA2C34">
      <w:pPr>
        <w:ind w:firstLine="708"/>
        <w:jc w:val="both"/>
      </w:pPr>
    </w:p>
    <w:p w:rsidR="00BB7461" w:rsidRPr="00B75D6C" w:rsidRDefault="00DC246C" w:rsidP="00DC246C">
      <w:pPr>
        <w:pStyle w:val="Codep"/>
        <w:rPr>
          <w:sz w:val="36"/>
        </w:rPr>
      </w:pPr>
      <w:bookmarkStart w:id="2" w:name="_Toc430001885"/>
      <w:r w:rsidRPr="00B75D6C">
        <w:rPr>
          <w:sz w:val="36"/>
        </w:rPr>
        <w:t xml:space="preserve">3/ </w:t>
      </w:r>
      <w:r w:rsidR="00BB7461" w:rsidRPr="00B75D6C">
        <w:rPr>
          <w:sz w:val="36"/>
        </w:rPr>
        <w:t>Calendrier, Arbitrage, Juge-Arbitrage</w:t>
      </w:r>
      <w:bookmarkEnd w:id="2"/>
    </w:p>
    <w:p w:rsidR="00BB7461" w:rsidRDefault="00BB7461" w:rsidP="00B75D6C">
      <w:pPr>
        <w:jc w:val="both"/>
      </w:pPr>
      <w:r>
        <w:t xml:space="preserve">Les rencontres s'inscrivent dans le calendrier général des compétitions diffusé par le </w:t>
      </w:r>
      <w:r w:rsidR="00B75D6C">
        <w:t>CD</w:t>
      </w:r>
      <w:r w:rsidR="009B1E84">
        <w:t xml:space="preserve"> 71 en début de saison sportive, elles sont en priorité fixées en fonction du calendrier fédéral et régional, </w:t>
      </w:r>
      <w:r w:rsidR="006A6358">
        <w:t>en même temps que les Interclubs Régionaux (ICR).</w:t>
      </w:r>
      <w:r w:rsidR="0059303B">
        <w:t xml:space="preserve"> </w:t>
      </w:r>
    </w:p>
    <w:p w:rsidR="00803826" w:rsidRDefault="00A74250" w:rsidP="006A6358">
      <w:pPr>
        <w:jc w:val="both"/>
      </w:pPr>
      <w:r>
        <w:t>Les ren</w:t>
      </w:r>
      <w:r w:rsidR="004954B0">
        <w:t>contres se déroulent le week-end, de préférence le dimanche</w:t>
      </w:r>
      <w:r>
        <w:t xml:space="preserve">, en présence d'un Juge-Arbitre. La présence d'arbitres n'est pas obligatoire. Le juge-arbitre sera rémunéré par le </w:t>
      </w:r>
      <w:r w:rsidR="00B75D6C">
        <w:t>CD 71</w:t>
      </w:r>
      <w:r>
        <w:t xml:space="preserve"> selon le barème en vigueur.</w:t>
      </w:r>
      <w:r w:rsidR="00B75D6C">
        <w:t xml:space="preserve">  </w:t>
      </w:r>
      <w:r>
        <w:t>Chaque club inscrit peut prétendre à l'accueil d'une journée de compétition (voi</w:t>
      </w:r>
      <w:r w:rsidR="00803826">
        <w:t>r cahier des charges</w:t>
      </w:r>
    </w:p>
    <w:p w:rsidR="00BE6621" w:rsidRDefault="00BE6621" w:rsidP="006A6358">
      <w:pPr>
        <w:jc w:val="both"/>
      </w:pPr>
    </w:p>
    <w:p w:rsidR="009646D8" w:rsidRPr="00B75D6C" w:rsidRDefault="00DC246C" w:rsidP="00DC246C">
      <w:pPr>
        <w:pStyle w:val="Codep"/>
        <w:rPr>
          <w:sz w:val="36"/>
        </w:rPr>
      </w:pPr>
      <w:bookmarkStart w:id="3" w:name="_Toc430001886"/>
      <w:r w:rsidRPr="00B75D6C">
        <w:rPr>
          <w:sz w:val="36"/>
        </w:rPr>
        <w:lastRenderedPageBreak/>
        <w:t>4</w:t>
      </w:r>
      <w:r w:rsidR="00DA2C34" w:rsidRPr="00B75D6C">
        <w:rPr>
          <w:sz w:val="36"/>
        </w:rPr>
        <w:t>/ Formalités d’inscription</w:t>
      </w:r>
      <w:bookmarkEnd w:id="3"/>
    </w:p>
    <w:p w:rsidR="00EC0511" w:rsidRPr="00AF3AAE" w:rsidRDefault="00E006F4" w:rsidP="00B75D6C">
      <w:pPr>
        <w:jc w:val="both"/>
      </w:pPr>
      <w:r w:rsidRPr="00AF3AAE">
        <w:t xml:space="preserve">Chaque club confirme l’engagement de chacune de ses équipes </w:t>
      </w:r>
      <w:r w:rsidR="00D47516">
        <w:t>par mail avant le 6 octobre 2019.</w:t>
      </w:r>
    </w:p>
    <w:p w:rsidR="00E006F4" w:rsidRPr="00D47516" w:rsidRDefault="00B742B8" w:rsidP="00B75D6C">
      <w:pPr>
        <w:jc w:val="both"/>
      </w:pPr>
      <w:r w:rsidRPr="00D47516">
        <w:t>Le</w:t>
      </w:r>
      <w:r w:rsidR="00DA2C34" w:rsidRPr="00D47516">
        <w:t xml:space="preserve"> </w:t>
      </w:r>
      <w:r w:rsidR="00E006F4" w:rsidRPr="00D47516">
        <w:t>règl</w:t>
      </w:r>
      <w:r w:rsidR="00DA2C34" w:rsidRPr="00D47516">
        <w:t>ement</w:t>
      </w:r>
      <w:r w:rsidRPr="00D47516">
        <w:t>, par chèque</w:t>
      </w:r>
      <w:r w:rsidR="00DA2C34" w:rsidRPr="00D47516">
        <w:t xml:space="preserve"> à l’ordre du « </w:t>
      </w:r>
      <w:r w:rsidRPr="00D47516">
        <w:t>CD</w:t>
      </w:r>
      <w:r w:rsidR="00DA2C34" w:rsidRPr="00D47516">
        <w:t>71 badminton »</w:t>
      </w:r>
      <w:r w:rsidR="00D47516" w:rsidRPr="00D47516">
        <w:t xml:space="preserve"> sera envoyé au trésorier après réception d’une facture transmise à chaque club au cours de l’année</w:t>
      </w:r>
      <w:r w:rsidR="00DA2C34" w:rsidRPr="00D47516">
        <w:t>.</w:t>
      </w:r>
      <w:r w:rsidR="00563A08" w:rsidRPr="00D47516">
        <w:t xml:space="preserve"> </w:t>
      </w:r>
      <w:r w:rsidR="00E006F4" w:rsidRPr="00D47516">
        <w:t>Les frais d’inscription s’élèvent à :</w:t>
      </w:r>
    </w:p>
    <w:p w:rsidR="00E006F4" w:rsidRPr="00AF3AAE" w:rsidRDefault="00803826" w:rsidP="00B75D6C">
      <w:pPr>
        <w:pStyle w:val="Paragraphedeliste"/>
        <w:numPr>
          <w:ilvl w:val="0"/>
          <w:numId w:val="1"/>
        </w:numPr>
        <w:ind w:left="284" w:hanging="284"/>
        <w:jc w:val="both"/>
      </w:pPr>
      <w:r>
        <w:t>35€ par</w:t>
      </w:r>
      <w:r w:rsidR="00E006F4" w:rsidRPr="00AF3AAE">
        <w:t xml:space="preserve"> équipe inscrite en D1</w:t>
      </w:r>
      <w:r w:rsidR="006A6358">
        <w:t>,</w:t>
      </w:r>
    </w:p>
    <w:p w:rsidR="00E006F4" w:rsidRPr="00AF3AAE" w:rsidRDefault="00E006F4" w:rsidP="00B75D6C">
      <w:pPr>
        <w:pStyle w:val="Paragraphedeliste"/>
        <w:numPr>
          <w:ilvl w:val="0"/>
          <w:numId w:val="1"/>
        </w:numPr>
        <w:ind w:left="284" w:hanging="284"/>
        <w:jc w:val="both"/>
      </w:pPr>
      <w:r w:rsidRPr="00AF3AAE">
        <w:t xml:space="preserve">25€ </w:t>
      </w:r>
      <w:r w:rsidR="00803826">
        <w:t>par</w:t>
      </w:r>
      <w:r w:rsidRPr="00AF3AAE">
        <w:t xml:space="preserve"> équipe inscrite en D2</w:t>
      </w:r>
      <w:r w:rsidR="00803826">
        <w:t xml:space="preserve"> ou en P</w:t>
      </w:r>
      <w:r w:rsidR="006A6358">
        <w:t>3.</w:t>
      </w:r>
    </w:p>
    <w:p w:rsidR="00E006F4" w:rsidRPr="00AF3AAE" w:rsidRDefault="00E006F4" w:rsidP="00B75D6C">
      <w:pPr>
        <w:jc w:val="both"/>
      </w:pPr>
      <w:r w:rsidRPr="00AF3AAE">
        <w:t xml:space="preserve">Les clubs devront avoir réglé au </w:t>
      </w:r>
      <w:r w:rsidR="00B75D6C">
        <w:t>CD 71</w:t>
      </w:r>
      <w:r w:rsidRPr="00AF3AAE">
        <w:t xml:space="preserve"> tout autre dû de la saison écoulée.</w:t>
      </w:r>
    </w:p>
    <w:p w:rsidR="00DA2C34" w:rsidRPr="00AF3AAE" w:rsidRDefault="00DA2C34" w:rsidP="00B75D6C">
      <w:pPr>
        <w:jc w:val="both"/>
      </w:pPr>
      <w:r w:rsidRPr="00AF3AAE">
        <w:t xml:space="preserve">Un club peut engager plusieurs équipes </w:t>
      </w:r>
      <w:r w:rsidR="00B742B8">
        <w:t>en Interclubs Départementaux, dans la limite d</w:t>
      </w:r>
      <w:r w:rsidR="001C38B4">
        <w:t>e 2</w:t>
      </w:r>
      <w:r w:rsidR="00803826">
        <w:t xml:space="preserve"> par division en fonction des résultats de la saison précédente.</w:t>
      </w:r>
    </w:p>
    <w:p w:rsidR="00563A08" w:rsidRDefault="00B23F41" w:rsidP="00B75D6C">
      <w:pPr>
        <w:jc w:val="both"/>
      </w:pPr>
      <w:r w:rsidRPr="003652E2">
        <w:t>Une équipe n'ayant pas participé</w:t>
      </w:r>
      <w:r w:rsidR="00F63834">
        <w:t xml:space="preserve"> </w:t>
      </w:r>
      <w:r w:rsidRPr="003652E2">
        <w:t xml:space="preserve">lors de la saison précédente </w:t>
      </w:r>
      <w:r w:rsidR="00F63834">
        <w:t>et non issue d'un niveau supérieur</w:t>
      </w:r>
      <w:r w:rsidR="00F63834" w:rsidRPr="003652E2">
        <w:t xml:space="preserve"> </w:t>
      </w:r>
      <w:r w:rsidRPr="003652E2">
        <w:t>devra s'inscrire</w:t>
      </w:r>
      <w:r w:rsidR="006A6358">
        <w:t xml:space="preserve"> en </w:t>
      </w:r>
      <w:r w:rsidR="001C38B4">
        <w:t>dans la division</w:t>
      </w:r>
      <w:r w:rsidR="00D47516">
        <w:t xml:space="preserve"> D2 ou P3</w:t>
      </w:r>
      <w:r w:rsidR="00803826">
        <w:t>.</w:t>
      </w:r>
    </w:p>
    <w:p w:rsidR="00EC0511" w:rsidRDefault="00EC0511" w:rsidP="00563A08">
      <w:pPr>
        <w:ind w:firstLine="360"/>
        <w:jc w:val="both"/>
      </w:pPr>
    </w:p>
    <w:p w:rsidR="00E006F4" w:rsidRPr="00B75D6C" w:rsidRDefault="00DC246C" w:rsidP="00DC246C">
      <w:pPr>
        <w:pStyle w:val="Codep"/>
        <w:rPr>
          <w:sz w:val="36"/>
        </w:rPr>
      </w:pPr>
      <w:bookmarkStart w:id="4" w:name="_Toc430001887"/>
      <w:r w:rsidRPr="00B75D6C">
        <w:rPr>
          <w:sz w:val="36"/>
        </w:rPr>
        <w:t>5</w:t>
      </w:r>
      <w:r w:rsidR="00563A08" w:rsidRPr="00B75D6C">
        <w:rPr>
          <w:sz w:val="36"/>
        </w:rPr>
        <w:t xml:space="preserve">/ </w:t>
      </w:r>
      <w:r w:rsidR="00E006F4" w:rsidRPr="00B75D6C">
        <w:rPr>
          <w:sz w:val="36"/>
        </w:rPr>
        <w:t>Frais et volants</w:t>
      </w:r>
      <w:bookmarkEnd w:id="4"/>
    </w:p>
    <w:p w:rsidR="00E006F4" w:rsidRPr="00E006F4" w:rsidRDefault="00E006F4" w:rsidP="00B75D6C">
      <w:pPr>
        <w:jc w:val="both"/>
      </w:pPr>
      <w:r w:rsidRPr="00E006F4">
        <w:t>Chaque équipe supporte ses prop</w:t>
      </w:r>
      <w:r>
        <w:t>res frais de déplacement, de volants et de restauration.</w:t>
      </w:r>
    </w:p>
    <w:p w:rsidR="00E006F4" w:rsidRDefault="00E006F4" w:rsidP="00B75D6C">
      <w:pPr>
        <w:jc w:val="both"/>
      </w:pPr>
      <w:r w:rsidRPr="00E006F4">
        <w:t>Les rencontres s</w:t>
      </w:r>
      <w:r>
        <w:t xml:space="preserve">ont disputées en volants plumes et </w:t>
      </w:r>
      <w:r w:rsidRPr="00E006F4">
        <w:t>ce volant doit être choisi dans la liste officielle des volants classés</w:t>
      </w:r>
      <w:r w:rsidR="009455CE">
        <w:t xml:space="preserve"> </w:t>
      </w:r>
      <w:proofErr w:type="spellStart"/>
      <w:r w:rsidR="009455CE">
        <w:t>FFBaD</w:t>
      </w:r>
      <w:proofErr w:type="spellEnd"/>
      <w:r w:rsidR="009455CE">
        <w:t xml:space="preserve"> </w:t>
      </w:r>
      <w:r w:rsidRPr="00E006F4">
        <w:t>pour la saison en cours (disponible sur le site fédéral).</w:t>
      </w:r>
      <w:r w:rsidR="009455CE">
        <w:t xml:space="preserve"> </w:t>
      </w:r>
      <w:r w:rsidR="009455CE" w:rsidRPr="006A6358">
        <w:t xml:space="preserve">Toutefois, dans le cas d’un match opposant 2 joueurs ou paires </w:t>
      </w:r>
      <w:r w:rsidR="00A27DD7" w:rsidRPr="006A6358">
        <w:t>classés</w:t>
      </w:r>
      <w:r w:rsidR="00B742B8" w:rsidRPr="006A6358">
        <w:t xml:space="preserve"> P (Promotion)</w:t>
      </w:r>
      <w:r w:rsidR="009455CE" w:rsidRPr="006A6358">
        <w:t>, les deux parties pourront se mettre d’accord sur l’utilisation de volants plastique.</w:t>
      </w:r>
    </w:p>
    <w:p w:rsidR="00EC0511" w:rsidRDefault="00EC0511" w:rsidP="00563A08">
      <w:pPr>
        <w:ind w:firstLine="360"/>
        <w:jc w:val="both"/>
      </w:pPr>
    </w:p>
    <w:p w:rsidR="00963D23" w:rsidRPr="00F63834" w:rsidRDefault="00DC246C" w:rsidP="00DC246C">
      <w:pPr>
        <w:pStyle w:val="Codep"/>
        <w:rPr>
          <w:sz w:val="36"/>
        </w:rPr>
      </w:pPr>
      <w:bookmarkStart w:id="5" w:name="_Toc430001888"/>
      <w:r w:rsidRPr="00F63834">
        <w:rPr>
          <w:sz w:val="36"/>
        </w:rPr>
        <w:t>6</w:t>
      </w:r>
      <w:r w:rsidR="00963D23" w:rsidRPr="00F63834">
        <w:rPr>
          <w:sz w:val="36"/>
        </w:rPr>
        <w:t>/ Composition des équipes</w:t>
      </w:r>
      <w:bookmarkEnd w:id="5"/>
    </w:p>
    <w:p w:rsidR="00963D23" w:rsidRPr="00A56CDB" w:rsidRDefault="00963D23" w:rsidP="00B75D6C">
      <w:pPr>
        <w:jc w:val="both"/>
      </w:pPr>
      <w:r w:rsidRPr="00A56CDB">
        <w:t>Ne sont habilités à participer au championnat que les joueurs en possession</w:t>
      </w:r>
      <w:r>
        <w:t xml:space="preserve"> d’une licence valide au jour de </w:t>
      </w:r>
      <w:r w:rsidRPr="00A56CDB">
        <w:t>la rencontre.</w:t>
      </w:r>
      <w:r>
        <w:t xml:space="preserve"> </w:t>
      </w:r>
      <w:r w:rsidRPr="00A56CDB">
        <w:t>Les joueurs faisant l’objet d’une sanction disciplinaire ne pourront pas prendre part au championnat</w:t>
      </w:r>
      <w:r>
        <w:t xml:space="preserve"> </w:t>
      </w:r>
      <w:r w:rsidRPr="00A56CDB">
        <w:t>interclubs pendant la durée de la sanction.</w:t>
      </w:r>
    </w:p>
    <w:p w:rsidR="00963D23" w:rsidRPr="00A56CDB" w:rsidRDefault="00963D23" w:rsidP="00B75D6C">
      <w:pPr>
        <w:jc w:val="both"/>
      </w:pPr>
      <w:r w:rsidRPr="00A56CDB">
        <w:t>Les joueurs s’étant retirés d’une compétition pour des raisons médicales (avec certificat médical à l’appui)</w:t>
      </w:r>
      <w:r>
        <w:t xml:space="preserve"> </w:t>
      </w:r>
      <w:r w:rsidRPr="00A56CDB">
        <w:t>ne sont pas autorisés à évoluer en Interclubs pendant la durée de l’arrêt prescrit.</w:t>
      </w:r>
    </w:p>
    <w:p w:rsidR="00364951" w:rsidRPr="00A27DD7" w:rsidRDefault="005B5167" w:rsidP="00B75D6C">
      <w:pPr>
        <w:jc w:val="both"/>
      </w:pPr>
      <w:r w:rsidRPr="006A6358">
        <w:t xml:space="preserve">Sont acceptés dans les équipes les joueurs et joueuses des catégories </w:t>
      </w:r>
      <w:r w:rsidR="00A27DD7" w:rsidRPr="006A6358">
        <w:t xml:space="preserve">minimes, </w:t>
      </w:r>
      <w:r w:rsidRPr="006A6358">
        <w:t>cadets, juniors, séniors et vétérans.</w:t>
      </w:r>
    </w:p>
    <w:p w:rsidR="00963D23" w:rsidRDefault="00963D23" w:rsidP="00B75D6C">
      <w:pPr>
        <w:jc w:val="both"/>
      </w:pPr>
      <w:r w:rsidRPr="00537329">
        <w:t>La participation d’un joueur non qualifié entraînera :</w:t>
      </w:r>
    </w:p>
    <w:p w:rsidR="00963D23" w:rsidRDefault="00963D23" w:rsidP="00B75D6C">
      <w:pPr>
        <w:pStyle w:val="Paragraphedeliste"/>
        <w:numPr>
          <w:ilvl w:val="0"/>
          <w:numId w:val="1"/>
        </w:numPr>
        <w:ind w:left="426"/>
        <w:jc w:val="both"/>
      </w:pPr>
      <w:r w:rsidRPr="00537329">
        <w:t xml:space="preserve"> la perte des matchs du (ou des) joueur(s) intéressé(s), ainsi que, le cas échéant, des matchs suivants</w:t>
      </w:r>
      <w:r>
        <w:t xml:space="preserve"> </w:t>
      </w:r>
      <w:r w:rsidRPr="00537329">
        <w:t>dans la hiérarchie des disciplines concernées.</w:t>
      </w:r>
    </w:p>
    <w:p w:rsidR="00963D23" w:rsidRPr="00537329" w:rsidRDefault="00963D23" w:rsidP="00B75D6C">
      <w:pPr>
        <w:pStyle w:val="Paragraphedeliste"/>
        <w:numPr>
          <w:ilvl w:val="0"/>
          <w:numId w:val="1"/>
        </w:numPr>
        <w:ind w:left="426"/>
        <w:jc w:val="both"/>
      </w:pPr>
      <w:r>
        <w:t>1 point de pénalité au classement général</w:t>
      </w:r>
    </w:p>
    <w:p w:rsidR="00B75D6C" w:rsidRDefault="00963D23" w:rsidP="00B75D6C">
      <w:pPr>
        <w:rPr>
          <w:rFonts w:cstheme="minorHAnsi"/>
        </w:rPr>
      </w:pPr>
      <w:r w:rsidRPr="00B506DA">
        <w:rPr>
          <w:rFonts w:cstheme="minorHAnsi"/>
        </w:rPr>
        <w:lastRenderedPageBreak/>
        <w:t xml:space="preserve">La composition « type » d’une équipe est de </w:t>
      </w:r>
    </w:p>
    <w:p w:rsidR="00B75D6C" w:rsidRPr="00D47516" w:rsidRDefault="00963D23" w:rsidP="00B75D6C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D47516">
        <w:rPr>
          <w:rFonts w:cstheme="minorHAnsi"/>
        </w:rPr>
        <w:t xml:space="preserve">3 Hommes et 3 Femmes en D1, </w:t>
      </w:r>
    </w:p>
    <w:p w:rsidR="0083169C" w:rsidRPr="00D47516" w:rsidRDefault="0083169C" w:rsidP="00B75D6C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D47516">
        <w:rPr>
          <w:rFonts w:cstheme="minorHAnsi"/>
        </w:rPr>
        <w:t>4</w:t>
      </w:r>
      <w:r w:rsidR="006A6358" w:rsidRPr="00D47516">
        <w:rPr>
          <w:rFonts w:cstheme="minorHAnsi"/>
        </w:rPr>
        <w:t xml:space="preserve"> Hommes et 2 Femmes en D2,</w:t>
      </w:r>
    </w:p>
    <w:p w:rsidR="006A6358" w:rsidRPr="00D47516" w:rsidRDefault="00D47516" w:rsidP="00B75D6C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>
        <w:rPr>
          <w:rFonts w:cstheme="minorHAnsi"/>
        </w:rPr>
        <w:t xml:space="preserve">4 joueurs minimum en P3 classés au maximum P10 dans tous les tableaux </w:t>
      </w:r>
      <w:proofErr w:type="gramStart"/>
      <w:r>
        <w:rPr>
          <w:rFonts w:cstheme="minorHAnsi"/>
        </w:rPr>
        <w:t>( si</w:t>
      </w:r>
      <w:proofErr w:type="gramEnd"/>
      <w:r>
        <w:rPr>
          <w:rFonts w:cstheme="minorHAnsi"/>
        </w:rPr>
        <w:t xml:space="preserve"> au cours de la saison un joueur de l’équipe monte D9, il pourra tout de même terminer la saison en P3)</w:t>
      </w:r>
    </w:p>
    <w:p w:rsidR="00963D23" w:rsidRDefault="00963D23" w:rsidP="0083169C">
      <w:pPr>
        <w:jc w:val="both"/>
        <w:rPr>
          <w:rFonts w:cstheme="minorHAnsi"/>
          <w:szCs w:val="20"/>
        </w:rPr>
      </w:pPr>
      <w:r w:rsidRPr="00B506DA">
        <w:rPr>
          <w:rFonts w:cstheme="minorHAnsi"/>
          <w:szCs w:val="20"/>
        </w:rPr>
        <w:t>Un joueur ne peut disputer plus de deux m</w:t>
      </w:r>
      <w:r>
        <w:rPr>
          <w:rFonts w:cstheme="minorHAnsi"/>
          <w:szCs w:val="20"/>
        </w:rPr>
        <w:t>atchs lors de la même rencontre. Un joueur ne peut disputer deux matchs dans la même discipline. (</w:t>
      </w:r>
      <w:r w:rsidR="0059303B">
        <w:rPr>
          <w:rFonts w:cstheme="minorHAnsi"/>
          <w:szCs w:val="20"/>
        </w:rPr>
        <w:t>Exemple</w:t>
      </w:r>
      <w:r>
        <w:rPr>
          <w:rFonts w:cstheme="minorHAnsi"/>
          <w:szCs w:val="20"/>
        </w:rPr>
        <w:t> : SH1 et SH2)</w:t>
      </w:r>
    </w:p>
    <w:p w:rsidR="004E633C" w:rsidRDefault="00AF3AAE" w:rsidP="0083169C">
      <w:pPr>
        <w:jc w:val="both"/>
        <w:rPr>
          <w:rFonts w:cstheme="minorHAnsi"/>
        </w:rPr>
      </w:pPr>
      <w:r w:rsidRPr="006A6358">
        <w:rPr>
          <w:rFonts w:cstheme="minorHAnsi"/>
        </w:rPr>
        <w:t xml:space="preserve">Un joueur ayant </w:t>
      </w:r>
      <w:r w:rsidR="00F41FCF">
        <w:rPr>
          <w:rFonts w:cstheme="minorHAnsi"/>
        </w:rPr>
        <w:t xml:space="preserve">participé à au </w:t>
      </w:r>
      <w:r w:rsidR="00F41FCF" w:rsidRPr="00D47516">
        <w:rPr>
          <w:rFonts w:cstheme="minorHAnsi"/>
        </w:rPr>
        <w:t xml:space="preserve">moins </w:t>
      </w:r>
      <w:r w:rsidR="00F41FCF" w:rsidRPr="00D47516">
        <w:rPr>
          <w:rFonts w:cstheme="minorHAnsi"/>
          <w:u w:val="single"/>
        </w:rPr>
        <w:t>3 r</w:t>
      </w:r>
      <w:r w:rsidR="00963D23" w:rsidRPr="00D47516">
        <w:rPr>
          <w:rFonts w:cstheme="minorHAnsi"/>
          <w:u w:val="single"/>
        </w:rPr>
        <w:t>encontre</w:t>
      </w:r>
      <w:r w:rsidRPr="00D47516">
        <w:rPr>
          <w:rFonts w:cstheme="minorHAnsi"/>
          <w:u w:val="single"/>
        </w:rPr>
        <w:t>s</w:t>
      </w:r>
      <w:r w:rsidR="000F2FFC" w:rsidRPr="00D47516">
        <w:rPr>
          <w:rFonts w:cstheme="minorHAnsi"/>
        </w:rPr>
        <w:t xml:space="preserve"> (</w:t>
      </w:r>
      <w:r w:rsidR="000F2FFC" w:rsidRPr="006A6358">
        <w:rPr>
          <w:rFonts w:cstheme="minorHAnsi"/>
        </w:rPr>
        <w:t>1 rencontre = 1 ou 2 matchs joués contre une même équipe</w:t>
      </w:r>
      <w:r w:rsidR="000F2FFC" w:rsidRPr="006A6358">
        <w:rPr>
          <w:rFonts w:cstheme="minorHAnsi"/>
          <w:u w:val="single"/>
        </w:rPr>
        <w:t>)</w:t>
      </w:r>
      <w:r w:rsidR="00963D23" w:rsidRPr="006A6358">
        <w:rPr>
          <w:rFonts w:cstheme="minorHAnsi"/>
        </w:rPr>
        <w:t xml:space="preserve"> dans une </w:t>
      </w:r>
      <w:r w:rsidRPr="006A6358">
        <w:rPr>
          <w:rFonts w:cstheme="minorHAnsi"/>
        </w:rPr>
        <w:t xml:space="preserve">ou plusieurs </w:t>
      </w:r>
      <w:r w:rsidR="00963D23" w:rsidRPr="006A6358">
        <w:rPr>
          <w:rFonts w:cstheme="minorHAnsi"/>
        </w:rPr>
        <w:t>équipe</w:t>
      </w:r>
      <w:r w:rsidRPr="006A6358">
        <w:rPr>
          <w:rFonts w:cstheme="minorHAnsi"/>
        </w:rPr>
        <w:t>(s)</w:t>
      </w:r>
      <w:r w:rsidR="00963D23" w:rsidRPr="006A6358">
        <w:rPr>
          <w:rFonts w:cstheme="minorHAnsi"/>
        </w:rPr>
        <w:t xml:space="preserve"> supérieure</w:t>
      </w:r>
      <w:r w:rsidRPr="006A6358">
        <w:rPr>
          <w:rFonts w:cstheme="minorHAnsi"/>
        </w:rPr>
        <w:t>(s)</w:t>
      </w:r>
      <w:r w:rsidR="00963D23" w:rsidRPr="006A6358">
        <w:rPr>
          <w:rFonts w:cstheme="minorHAnsi"/>
        </w:rPr>
        <w:t xml:space="preserve"> de son club ne pourra plus être aligné dans une équipe inférieure.</w:t>
      </w:r>
      <w:r w:rsidR="000F2FFC" w:rsidRPr="006A6358">
        <w:rPr>
          <w:rFonts w:cstheme="minorHAnsi"/>
        </w:rPr>
        <w:t xml:space="preserve"> Le joueur déplacé comme remplaçant n'est pas concerné tant qu'il n'a pas joué au moins un match.</w:t>
      </w:r>
    </w:p>
    <w:p w:rsidR="0059303B" w:rsidRDefault="00F41FCF" w:rsidP="0083169C">
      <w:pPr>
        <w:jc w:val="both"/>
        <w:rPr>
          <w:rFonts w:cstheme="minorHAnsi"/>
        </w:rPr>
      </w:pPr>
      <w:r>
        <w:rPr>
          <w:rFonts w:cstheme="minorHAnsi"/>
        </w:rPr>
        <w:t>Pour les barrages, seuls les joueurs ayants déjà joués une rencontre avec l’équipe disputant le barrage pourront être qualifiés. Exceptionnellement un joueur dit « joker » pourra être accepté en cas d’impossibilité d’aligner l’équipe type. Il sera au mieux classé D7 et aura n’aura pas participé plus de 2 rencontre avec l’équipe supérieure.</w:t>
      </w:r>
      <w:bookmarkStart w:id="6" w:name="_GoBack"/>
      <w:bookmarkEnd w:id="6"/>
    </w:p>
    <w:p w:rsidR="00A27DD7" w:rsidRPr="00D47516" w:rsidRDefault="00A27DD7" w:rsidP="0083169C">
      <w:pPr>
        <w:jc w:val="both"/>
        <w:rPr>
          <w:rFonts w:cstheme="minorHAnsi"/>
        </w:rPr>
      </w:pPr>
      <w:r w:rsidRPr="00D47516">
        <w:rPr>
          <w:rFonts w:cstheme="minorHAnsi"/>
        </w:rPr>
        <w:t>La hiérarchie des joueurs est éta</w:t>
      </w:r>
      <w:r w:rsidR="004E633C" w:rsidRPr="00D47516">
        <w:rPr>
          <w:rFonts w:cstheme="minorHAnsi"/>
        </w:rPr>
        <w:t>blie selon la cote fédérale CPPH</w:t>
      </w:r>
      <w:r w:rsidRPr="00D47516">
        <w:rPr>
          <w:rFonts w:cstheme="minorHAnsi"/>
        </w:rPr>
        <w:t xml:space="preserve"> du vendredi </w:t>
      </w:r>
      <w:r w:rsidR="004E633C" w:rsidRPr="00D47516">
        <w:rPr>
          <w:rFonts w:cstheme="minorHAnsi"/>
        </w:rPr>
        <w:t xml:space="preserve">de la semaine </w:t>
      </w:r>
      <w:r w:rsidRPr="00D47516">
        <w:rPr>
          <w:rFonts w:cstheme="minorHAnsi"/>
        </w:rPr>
        <w:t>précédent la journée</w:t>
      </w:r>
      <w:r w:rsidR="004E633C" w:rsidRPr="00D47516">
        <w:rPr>
          <w:rFonts w:cstheme="minorHAnsi"/>
        </w:rPr>
        <w:t xml:space="preserve"> (soit à J-9)</w:t>
      </w:r>
      <w:r w:rsidRPr="00D47516">
        <w:rPr>
          <w:rFonts w:cstheme="minorHAnsi"/>
        </w:rPr>
        <w:t>. La hiérarchie des paires en doubles est établie selon le</w:t>
      </w:r>
      <w:r w:rsidR="004E633C" w:rsidRPr="00D47516">
        <w:rPr>
          <w:rFonts w:cstheme="minorHAnsi"/>
        </w:rPr>
        <w:t xml:space="preserve"> même calendrier que le point précédent</w:t>
      </w:r>
      <w:r w:rsidR="00E22EC9" w:rsidRPr="00D47516">
        <w:rPr>
          <w:rFonts w:cstheme="minorHAnsi"/>
        </w:rPr>
        <w:t xml:space="preserve">, et en additionnant </w:t>
      </w:r>
      <w:r w:rsidR="004E633C" w:rsidRPr="00D47516">
        <w:rPr>
          <w:rFonts w:cstheme="minorHAnsi"/>
        </w:rPr>
        <w:t>la cote CPPH des deux joueurs de la paire, dans la discipline concernée.</w:t>
      </w:r>
    </w:p>
    <w:p w:rsidR="00963D23" w:rsidRPr="0083169C" w:rsidRDefault="00963D23" w:rsidP="0083169C">
      <w:pPr>
        <w:jc w:val="both"/>
        <w:rPr>
          <w:rFonts w:cstheme="minorHAnsi"/>
        </w:rPr>
      </w:pPr>
      <w:r w:rsidRPr="00D47516">
        <w:rPr>
          <w:rFonts w:cstheme="minorHAnsi"/>
        </w:rPr>
        <w:t>Les joueurs doivent être alignés dans l’ordre correspond</w:t>
      </w:r>
      <w:r w:rsidR="004E633C" w:rsidRPr="00D47516">
        <w:rPr>
          <w:rFonts w:cstheme="minorHAnsi"/>
        </w:rPr>
        <w:t>ant à leur cote fédérale. A cote fédérale égale (ou somme égale), le capitaine a le choix, à chaque rencontre, de la hiérarchie de ses joueurs.</w:t>
      </w:r>
    </w:p>
    <w:p w:rsidR="00963D23" w:rsidRPr="0083169C" w:rsidRDefault="00963D23" w:rsidP="0083169C">
      <w:pPr>
        <w:jc w:val="both"/>
        <w:rPr>
          <w:rFonts w:cstheme="minorHAnsi"/>
        </w:rPr>
      </w:pPr>
      <w:r w:rsidRPr="0083169C">
        <w:rPr>
          <w:rFonts w:cstheme="minorHAnsi"/>
        </w:rPr>
        <w:t>En cas de forfait de joueurs, les matchs non joués seront les matchs hiérarchiquement inférieurs (ex : un forfait en simple homme se fait sur le troisième simple).</w:t>
      </w:r>
    </w:p>
    <w:p w:rsidR="00963D23" w:rsidRPr="0083169C" w:rsidRDefault="00963D23" w:rsidP="0083169C">
      <w:pPr>
        <w:jc w:val="both"/>
        <w:rPr>
          <w:rFonts w:cstheme="minorHAnsi"/>
        </w:rPr>
      </w:pPr>
      <w:r w:rsidRPr="0083169C">
        <w:rPr>
          <w:rFonts w:cstheme="minorHAnsi"/>
        </w:rPr>
        <w:t>Un joueur inscrit sur le formulaire « composition d’équipe » et mis dans l'impossibilité de disputer le ou les matchs qu'il lui reste à disputer (par exemple en cas de blessure pendant le premier match) pourra être remplacé, à condition que :</w:t>
      </w:r>
    </w:p>
    <w:p w:rsidR="00033102" w:rsidRDefault="00963D23" w:rsidP="007321F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</w:rPr>
      </w:pPr>
      <w:r w:rsidRPr="00033102">
        <w:rPr>
          <w:rFonts w:cstheme="minorHAnsi"/>
        </w:rPr>
        <w:t>le remplaçant figure déjà sur le formulaire de présence</w:t>
      </w:r>
      <w:r w:rsidR="00033102">
        <w:rPr>
          <w:rFonts w:cstheme="minorHAnsi"/>
        </w:rPr>
        <w:t>,</w:t>
      </w:r>
    </w:p>
    <w:p w:rsidR="00033102" w:rsidRDefault="00963D23" w:rsidP="007321F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</w:rPr>
      </w:pPr>
      <w:r w:rsidRPr="00033102">
        <w:rPr>
          <w:rFonts w:cstheme="minorHAnsi"/>
        </w:rPr>
        <w:t>le remplaçant ne dispute pas déjà 2 matchs, ou un autre match dans</w:t>
      </w:r>
      <w:r w:rsidR="00033102">
        <w:rPr>
          <w:rFonts w:cstheme="minorHAnsi"/>
        </w:rPr>
        <w:t xml:space="preserve"> la même discipline,</w:t>
      </w:r>
    </w:p>
    <w:p w:rsidR="0059303B" w:rsidRPr="0059303B" w:rsidRDefault="00963D23" w:rsidP="0059303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</w:rPr>
      </w:pPr>
      <w:r w:rsidRPr="00033102">
        <w:rPr>
          <w:rFonts w:cstheme="minorHAnsi"/>
        </w:rPr>
        <w:t>le remplaçant ne perturbe pas le respect de la hiérarchie de la discipline en cause</w:t>
      </w:r>
    </w:p>
    <w:p w:rsidR="00033102" w:rsidRDefault="00033102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Default="00BE6621" w:rsidP="00033102">
      <w:pPr>
        <w:pStyle w:val="Paragraphedeliste"/>
        <w:jc w:val="both"/>
        <w:rPr>
          <w:rFonts w:cstheme="minorHAnsi"/>
        </w:rPr>
      </w:pPr>
    </w:p>
    <w:p w:rsidR="00BE6621" w:rsidRPr="00033102" w:rsidRDefault="00BE6621" w:rsidP="00033102">
      <w:pPr>
        <w:pStyle w:val="Paragraphedeliste"/>
        <w:jc w:val="both"/>
        <w:rPr>
          <w:rFonts w:cstheme="minorHAnsi"/>
        </w:rPr>
      </w:pPr>
    </w:p>
    <w:p w:rsidR="009455CE" w:rsidRPr="00B75D6C" w:rsidRDefault="00DC246C" w:rsidP="00DC246C">
      <w:pPr>
        <w:pStyle w:val="Codep"/>
        <w:rPr>
          <w:sz w:val="36"/>
        </w:rPr>
      </w:pPr>
      <w:bookmarkStart w:id="7" w:name="_Toc430001889"/>
      <w:r w:rsidRPr="00B75D6C">
        <w:rPr>
          <w:sz w:val="36"/>
        </w:rPr>
        <w:lastRenderedPageBreak/>
        <w:t>7</w:t>
      </w:r>
      <w:r w:rsidR="00563A08" w:rsidRPr="00B75D6C">
        <w:rPr>
          <w:sz w:val="36"/>
        </w:rPr>
        <w:t xml:space="preserve">/ </w:t>
      </w:r>
      <w:r w:rsidR="009455CE" w:rsidRPr="00B75D6C">
        <w:rPr>
          <w:sz w:val="36"/>
        </w:rPr>
        <w:t>Déroulement d’une rencontre</w:t>
      </w:r>
      <w:bookmarkEnd w:id="7"/>
    </w:p>
    <w:p w:rsidR="009455CE" w:rsidRPr="009455CE" w:rsidRDefault="009455CE" w:rsidP="007321FB">
      <w:pPr>
        <w:jc w:val="both"/>
      </w:pPr>
      <w:r>
        <w:t>La salle est ouverte au moins 45</w:t>
      </w:r>
      <w:r w:rsidRPr="009455CE">
        <w:t xml:space="preserve"> minutes avant l’heure fixée pour le début de la rencontre.</w:t>
      </w:r>
      <w:r w:rsidR="00963D23">
        <w:t xml:space="preserve"> </w:t>
      </w:r>
      <w:r w:rsidRPr="009455CE">
        <w:t>Les équipes devront être pr</w:t>
      </w:r>
      <w:r>
        <w:t>ésentes dans la salle au moins 3</w:t>
      </w:r>
      <w:r w:rsidRPr="009455CE">
        <w:t>0 minutes avant l'heure prévue pour le début</w:t>
      </w:r>
      <w:r>
        <w:t xml:space="preserve"> </w:t>
      </w:r>
      <w:r w:rsidRPr="009455CE">
        <w:t>de la rencontre</w:t>
      </w:r>
      <w:r w:rsidR="00963D23">
        <w:t>.</w:t>
      </w:r>
    </w:p>
    <w:p w:rsidR="009455CE" w:rsidRPr="009455CE" w:rsidRDefault="00E22EC9" w:rsidP="007321FB">
      <w:pPr>
        <w:jc w:val="both"/>
      </w:pPr>
      <w:r>
        <w:rPr>
          <w:b/>
          <w:u w:val="single"/>
        </w:rPr>
        <w:t>Au plus tard 3</w:t>
      </w:r>
      <w:r w:rsidR="009455CE" w:rsidRPr="00963D23">
        <w:rPr>
          <w:b/>
          <w:u w:val="single"/>
        </w:rPr>
        <w:t>0 minutes</w:t>
      </w:r>
      <w:r w:rsidR="009455CE" w:rsidRPr="009455CE">
        <w:t xml:space="preserve"> avant l'heure prévue pour </w:t>
      </w:r>
      <w:r w:rsidR="009455CE">
        <w:t>le début de la rencontre</w:t>
      </w:r>
      <w:r w:rsidR="00963D23">
        <w:t xml:space="preserve">, les </w:t>
      </w:r>
      <w:r w:rsidR="009455CE" w:rsidRPr="009455CE">
        <w:t>capitaines</w:t>
      </w:r>
      <w:r w:rsidR="009455CE">
        <w:t xml:space="preserve"> </w:t>
      </w:r>
      <w:r w:rsidR="009455CE" w:rsidRPr="009455CE">
        <w:t>remettront à la table de mar</w:t>
      </w:r>
      <w:r w:rsidR="009455CE">
        <w:t>que</w:t>
      </w:r>
      <w:r w:rsidR="009455CE" w:rsidRPr="009455CE">
        <w:t xml:space="preserve"> le formulaire </w:t>
      </w:r>
      <w:r w:rsidR="009455CE">
        <w:t>de présence (annexe).</w:t>
      </w:r>
      <w:r w:rsidR="009455CE" w:rsidRPr="009455CE">
        <w:t xml:space="preserve"> Ce</w:t>
      </w:r>
      <w:r w:rsidR="009455CE">
        <w:t xml:space="preserve"> </w:t>
      </w:r>
      <w:r w:rsidR="009455CE" w:rsidRPr="009455CE">
        <w:t>formulaire indiquera pour chaque équipe, les noms et les classements des joueurs de l'équipe prenant</w:t>
      </w:r>
      <w:r w:rsidR="009455CE">
        <w:t xml:space="preserve"> </w:t>
      </w:r>
      <w:r w:rsidR="009455CE" w:rsidRPr="009455CE">
        <w:t>effectivement part à la rencontre.</w:t>
      </w:r>
      <w:r w:rsidR="009455CE">
        <w:t xml:space="preserve"> La table de marque leur remettra en échange le formulaire « composition d’équipe ».</w:t>
      </w:r>
    </w:p>
    <w:p w:rsidR="00A56CDB" w:rsidRPr="00D47516" w:rsidRDefault="00E22EC9" w:rsidP="00803826">
      <w:pPr>
        <w:jc w:val="both"/>
        <w:rPr>
          <w:b/>
          <w:u w:val="single"/>
        </w:rPr>
      </w:pPr>
      <w:r>
        <w:rPr>
          <w:b/>
          <w:u w:val="single"/>
        </w:rPr>
        <w:t>Au plus tard 15</w:t>
      </w:r>
      <w:r w:rsidR="009455CE" w:rsidRPr="00963D23">
        <w:rPr>
          <w:b/>
          <w:u w:val="single"/>
        </w:rPr>
        <w:t xml:space="preserve"> minutes</w:t>
      </w:r>
      <w:r w:rsidR="009455CE" w:rsidRPr="009455CE">
        <w:t xml:space="preserve"> avant l'heure prévue pour</w:t>
      </w:r>
      <w:r w:rsidR="009455CE">
        <w:t xml:space="preserve"> le début de la rencontre</w:t>
      </w:r>
      <w:r w:rsidR="009455CE" w:rsidRPr="009455CE">
        <w:t>, les deux capitaines</w:t>
      </w:r>
      <w:r w:rsidR="009455CE">
        <w:t xml:space="preserve"> </w:t>
      </w:r>
      <w:r w:rsidR="009455CE" w:rsidRPr="009455CE">
        <w:t>remet</w:t>
      </w:r>
      <w:r w:rsidR="009455CE">
        <w:t xml:space="preserve">tront à la table de marque </w:t>
      </w:r>
      <w:r w:rsidR="009455CE" w:rsidRPr="009455CE">
        <w:t>le formulaire « composition</w:t>
      </w:r>
      <w:r w:rsidR="009455CE">
        <w:t xml:space="preserve"> </w:t>
      </w:r>
      <w:r w:rsidR="009455CE" w:rsidRPr="009455CE">
        <w:t>d'équipe ».</w:t>
      </w:r>
      <w:r w:rsidR="00963D23">
        <w:t xml:space="preserve"> </w:t>
      </w:r>
      <w:r w:rsidR="009455CE" w:rsidRPr="009455CE">
        <w:t xml:space="preserve">Ne peuvent être intégrés dans la composition d'équipe que les joueurs figurant sur le formulaire </w:t>
      </w:r>
      <w:r w:rsidR="00A56CDB">
        <w:t>de présence.</w:t>
      </w:r>
      <w:r w:rsidR="00803826" w:rsidRPr="00803826">
        <w:rPr>
          <w:b/>
        </w:rPr>
        <w:t xml:space="preserve"> Une rencontre</w:t>
      </w:r>
      <w:r w:rsidR="00803826">
        <w:t xml:space="preserve"> </w:t>
      </w:r>
      <w:r w:rsidR="00803826" w:rsidRPr="00A56CDB">
        <w:t xml:space="preserve">se joue sur 2 terrains de double minimum. </w:t>
      </w:r>
      <w:r w:rsidR="00803826">
        <w:br/>
      </w:r>
      <w:r w:rsidR="00963D23">
        <w:br/>
      </w:r>
      <w:r w:rsidR="00963D23">
        <w:rPr>
          <w:b/>
          <w:u w:val="single"/>
        </w:rPr>
        <w:br/>
      </w:r>
      <w:r w:rsidR="00A56CDB" w:rsidRPr="00D47516">
        <w:rPr>
          <w:b/>
          <w:u w:val="single"/>
        </w:rPr>
        <w:t>En D1</w:t>
      </w:r>
      <w:r w:rsidR="00A56CDB" w:rsidRPr="00D47516">
        <w:t>, elle est composée de huit matchs, définis comme suit :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homme, appelés DH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dame, appelé DD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 simples hommes, appelés SH1 et SH2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 simples dames, appelé SD1 et SD2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 doubles mixtes, appelé MX1 et MX2</w:t>
      </w:r>
    </w:p>
    <w:p w:rsidR="00A56CDB" w:rsidRPr="00D47516" w:rsidRDefault="00A56CDB" w:rsidP="007321FB">
      <w:pPr>
        <w:jc w:val="both"/>
      </w:pPr>
      <w:r w:rsidRPr="00D47516">
        <w:rPr>
          <w:b/>
          <w:u w:val="single"/>
        </w:rPr>
        <w:t>En D2</w:t>
      </w:r>
      <w:r w:rsidR="006A6358" w:rsidRPr="00D47516">
        <w:t>, elle est composée de sept</w:t>
      </w:r>
      <w:r w:rsidRPr="00D47516">
        <w:t xml:space="preserve"> matchs, définis comme suit :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 doubles hommes, appelés DH1 et DH2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dame, appelé DD</w:t>
      </w:r>
    </w:p>
    <w:p w:rsidR="00A56CDB" w:rsidRPr="00D47516" w:rsidRDefault="006A6358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</w:t>
      </w:r>
      <w:r w:rsidR="00A56CDB" w:rsidRPr="00D47516">
        <w:t xml:space="preserve"> simples</w:t>
      </w:r>
      <w:r w:rsidRPr="00D47516">
        <w:t xml:space="preserve"> hommes, appelés SH1 et SH2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simple dame, appelé SD</w:t>
      </w:r>
    </w:p>
    <w:p w:rsidR="00A56CDB" w:rsidRPr="00D47516" w:rsidRDefault="00A56CDB" w:rsidP="007321FB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mixte, appelé MX</w:t>
      </w:r>
    </w:p>
    <w:p w:rsidR="006A6358" w:rsidRPr="00D47516" w:rsidRDefault="001C38B4" w:rsidP="006A6358">
      <w:pPr>
        <w:jc w:val="both"/>
      </w:pPr>
      <w:r w:rsidRPr="00D47516">
        <w:rPr>
          <w:b/>
          <w:u w:val="single"/>
        </w:rPr>
        <w:t>En P</w:t>
      </w:r>
      <w:r w:rsidR="006A6358" w:rsidRPr="00D47516">
        <w:rPr>
          <w:b/>
          <w:u w:val="single"/>
        </w:rPr>
        <w:t>3</w:t>
      </w:r>
      <w:r w:rsidR="008037E8" w:rsidRPr="00D47516">
        <w:t>, elle est composée de 5</w:t>
      </w:r>
      <w:r w:rsidR="006A6358" w:rsidRPr="00D47516">
        <w:t xml:space="preserve"> matchs, </w:t>
      </w:r>
      <w:r w:rsidR="00D47516" w:rsidRPr="00D47516">
        <w:t>définis entre équipes et selon leur composition</w:t>
      </w:r>
    </w:p>
    <w:p w:rsidR="00D47516" w:rsidRDefault="00D47516" w:rsidP="00D47516">
      <w:pPr>
        <w:jc w:val="both"/>
      </w:pPr>
      <w:r w:rsidRPr="00D47516">
        <w:t>Exemples :</w:t>
      </w:r>
    </w:p>
    <w:p w:rsidR="006A6358" w:rsidRPr="00D47516" w:rsidRDefault="008037E8" w:rsidP="006A635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3 doubles libres, appelés DL1, DL2 et DL3</w:t>
      </w:r>
    </w:p>
    <w:p w:rsidR="006A6358" w:rsidRPr="00D47516" w:rsidRDefault="008037E8" w:rsidP="006A635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2 simples libres, appelés SL1 et SL</w:t>
      </w:r>
      <w:r w:rsidR="006A6358" w:rsidRPr="00D47516">
        <w:t>2</w:t>
      </w:r>
    </w:p>
    <w:p w:rsidR="008037E8" w:rsidRPr="00D47516" w:rsidRDefault="008037E8" w:rsidP="006A635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 xml:space="preserve">Dans la mesure du possible le format idéal est : </w:t>
      </w:r>
    </w:p>
    <w:p w:rsidR="008037E8" w:rsidRPr="00D47516" w:rsidRDefault="008037E8" w:rsidP="008037E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homme, appelés DH</w:t>
      </w:r>
    </w:p>
    <w:p w:rsidR="008037E8" w:rsidRPr="00D47516" w:rsidRDefault="008037E8" w:rsidP="008037E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dame, appelé DD</w:t>
      </w:r>
    </w:p>
    <w:p w:rsidR="008037E8" w:rsidRPr="00D47516" w:rsidRDefault="008037E8" w:rsidP="008037E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simples homme, appelé SH1</w:t>
      </w:r>
    </w:p>
    <w:p w:rsidR="008037E8" w:rsidRPr="00D47516" w:rsidRDefault="008037E8" w:rsidP="008037E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simple dame, appelé SD1</w:t>
      </w:r>
    </w:p>
    <w:p w:rsidR="008037E8" w:rsidRPr="00D47516" w:rsidRDefault="008037E8" w:rsidP="008037E8">
      <w:pPr>
        <w:pStyle w:val="Paragraphedeliste"/>
        <w:numPr>
          <w:ilvl w:val="0"/>
          <w:numId w:val="1"/>
        </w:numPr>
        <w:ind w:left="426"/>
        <w:jc w:val="both"/>
      </w:pPr>
      <w:r w:rsidRPr="00D47516">
        <w:t>1 double mixte, appelé MX1</w:t>
      </w:r>
    </w:p>
    <w:p w:rsidR="006A6358" w:rsidRPr="00AF3AAE" w:rsidRDefault="006A6358" w:rsidP="008037E8">
      <w:pPr>
        <w:ind w:left="66"/>
        <w:jc w:val="both"/>
      </w:pPr>
    </w:p>
    <w:p w:rsidR="00AC4421" w:rsidRDefault="00A56CDB" w:rsidP="007321FB">
      <w:pPr>
        <w:jc w:val="both"/>
      </w:pPr>
      <w:r w:rsidRPr="00A56CDB">
        <w:lastRenderedPageBreak/>
        <w:t xml:space="preserve">En l’absence d’Officiels de terrain, </w:t>
      </w:r>
      <w:r>
        <w:t>les matchs sont auto-arbitrés,</w:t>
      </w:r>
      <w:r w:rsidRPr="00A56CDB">
        <w:t xml:space="preserve"> toute intervention extérieure est</w:t>
      </w:r>
      <w:r>
        <w:t xml:space="preserve"> </w:t>
      </w:r>
      <w:r w:rsidRPr="00A56CDB">
        <w:t>interdite en dehors des arrêts de jeu autorisés. En particulier, les capitaines, entraîneurs, spectateurs et</w:t>
      </w:r>
      <w:r>
        <w:t xml:space="preserve"> </w:t>
      </w:r>
      <w:r w:rsidRPr="00A56CDB">
        <w:t>partenaires ne doivent pas s’immiscer dans les matchs en cours, même en cas de différends entre les</w:t>
      </w:r>
      <w:r>
        <w:t xml:space="preserve"> </w:t>
      </w:r>
      <w:r w:rsidRPr="00A56CDB">
        <w:t>joueurs.</w:t>
      </w:r>
    </w:p>
    <w:p w:rsidR="00F63834" w:rsidRPr="00F63834" w:rsidRDefault="00F63834" w:rsidP="00F63834">
      <w:pPr>
        <w:jc w:val="both"/>
      </w:pPr>
      <w:r w:rsidRPr="00F63834">
        <w:t>Le résultat de chaque rencontre est déterminé selon le nombre de matchs gagnés et perdus, qui</w:t>
      </w:r>
      <w:r>
        <w:t xml:space="preserve"> </w:t>
      </w:r>
      <w:r w:rsidRPr="00F63834">
        <w:t>donnent lieu à l’attribution de points en application du barème suivant :</w:t>
      </w:r>
    </w:p>
    <w:p w:rsidR="00F63834" w:rsidRDefault="00F63834" w:rsidP="00F63834">
      <w:pPr>
        <w:pStyle w:val="Paragraphedeliste"/>
        <w:numPr>
          <w:ilvl w:val="0"/>
          <w:numId w:val="1"/>
        </w:numPr>
        <w:jc w:val="both"/>
      </w:pPr>
      <w:r w:rsidRPr="00F63834">
        <w:t>Match gagné</w:t>
      </w:r>
      <w:r>
        <w:t xml:space="preserve"> :</w:t>
      </w:r>
      <w:r w:rsidRPr="00F63834">
        <w:t xml:space="preserve"> + 1 point</w:t>
      </w:r>
    </w:p>
    <w:p w:rsidR="00F63834" w:rsidRDefault="00F63834" w:rsidP="00F63834">
      <w:pPr>
        <w:pStyle w:val="Paragraphedeliste"/>
        <w:numPr>
          <w:ilvl w:val="0"/>
          <w:numId w:val="1"/>
        </w:numPr>
        <w:jc w:val="both"/>
      </w:pPr>
      <w:r w:rsidRPr="00F63834">
        <w:t>Match perdu</w:t>
      </w:r>
      <w:r>
        <w:t xml:space="preserve"> :</w:t>
      </w:r>
      <w:r w:rsidRPr="00F63834">
        <w:t xml:space="preserve"> 0 point</w:t>
      </w:r>
    </w:p>
    <w:p w:rsidR="00F63834" w:rsidRDefault="00F63834" w:rsidP="00F63834">
      <w:pPr>
        <w:pStyle w:val="Paragraphedeliste"/>
        <w:numPr>
          <w:ilvl w:val="0"/>
          <w:numId w:val="1"/>
        </w:numPr>
        <w:jc w:val="both"/>
      </w:pPr>
      <w:r w:rsidRPr="00F63834">
        <w:t>Match forfait</w:t>
      </w:r>
      <w:r>
        <w:t xml:space="preserve"> :</w:t>
      </w:r>
      <w:r w:rsidRPr="00F63834">
        <w:t xml:space="preserve"> 0 point</w:t>
      </w:r>
    </w:p>
    <w:p w:rsidR="00803826" w:rsidRDefault="00803826" w:rsidP="00803826">
      <w:pPr>
        <w:jc w:val="both"/>
      </w:pPr>
    </w:p>
    <w:p w:rsidR="00B33311" w:rsidRPr="00B75D6C" w:rsidRDefault="00B33311" w:rsidP="00B33311">
      <w:pPr>
        <w:pStyle w:val="Codep"/>
        <w:rPr>
          <w:sz w:val="36"/>
        </w:rPr>
      </w:pPr>
      <w:bookmarkStart w:id="8" w:name="_Toc430001890"/>
      <w:r>
        <w:rPr>
          <w:sz w:val="36"/>
        </w:rPr>
        <w:t>8</w:t>
      </w:r>
      <w:r w:rsidRPr="00B75D6C">
        <w:rPr>
          <w:sz w:val="36"/>
        </w:rPr>
        <w:t xml:space="preserve">/ </w:t>
      </w:r>
      <w:r>
        <w:rPr>
          <w:sz w:val="36"/>
        </w:rPr>
        <w:t>Forfait sur un match</w:t>
      </w:r>
      <w:bookmarkEnd w:id="8"/>
    </w:p>
    <w:p w:rsidR="00B33311" w:rsidRDefault="00B33311" w:rsidP="00B33311">
      <w:pPr>
        <w:jc w:val="both"/>
      </w:pPr>
      <w:r w:rsidRPr="00B33311">
        <w:t>Est considéré comme match perdu par forfait :</w:t>
      </w:r>
    </w:p>
    <w:p w:rsid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un match non joué ;</w:t>
      </w:r>
    </w:p>
    <w:p w:rsid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un match joué par un</w:t>
      </w:r>
      <w:r>
        <w:t xml:space="preserve"> joueur non qualifié pour jouer</w:t>
      </w:r>
    </w:p>
    <w:p w:rsid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un match hiérarchiquement inférieur à ceux disputés par un joueur non qualifié (SH2 si le 1 n’est</w:t>
      </w:r>
      <w:r>
        <w:t xml:space="preserve"> pas en règle)</w:t>
      </w:r>
    </w:p>
    <w:p w:rsidR="00B33311" w:rsidRP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un match indûment décalé à la suite d’une erreur de hiérarchie (SH2 si les SH1 et 2 ont été</w:t>
      </w:r>
      <w:r>
        <w:t xml:space="preserve"> inversés) </w:t>
      </w:r>
    </w:p>
    <w:p w:rsidR="00B33311" w:rsidRPr="00B33311" w:rsidRDefault="00B33311" w:rsidP="00B33311">
      <w:pPr>
        <w:jc w:val="both"/>
      </w:pPr>
      <w:r w:rsidRPr="00B33311">
        <w:t>En cas de forfait de joueurs, les matchs non joués sont ceux hiérarchiquement inféri</w:t>
      </w:r>
      <w:r>
        <w:t xml:space="preserve">eurs. </w:t>
      </w:r>
      <w:r w:rsidRPr="00B33311">
        <w:t>Dans le cas d’un joueur aligné dans les trois disciplines, c’est pour le double (hommes ou dames) qu’il</w:t>
      </w:r>
      <w:r>
        <w:t xml:space="preserve"> </w:t>
      </w:r>
      <w:r w:rsidRPr="00B33311">
        <w:t>est considéré comme non qualifié.</w:t>
      </w:r>
    </w:p>
    <w:p w:rsidR="00B33311" w:rsidRPr="00B33311" w:rsidRDefault="00B33311" w:rsidP="00B33311">
      <w:pPr>
        <w:jc w:val="both"/>
      </w:pPr>
      <w:r w:rsidRPr="00B33311">
        <w:t>Un forfait est assimilé à une défai</w:t>
      </w:r>
      <w:r>
        <w:t>te sur le score de 21-0 / 21-0.</w:t>
      </w:r>
    </w:p>
    <w:p w:rsidR="00B33311" w:rsidRDefault="00B33311" w:rsidP="00B33311">
      <w:pPr>
        <w:jc w:val="both"/>
      </w:pPr>
      <w:r w:rsidRPr="00B33311">
        <w:t>En plus de cette défaite sur le match, l’équipe est sanctionnée d’un point de pénalité sur la rencontre :</w:t>
      </w:r>
    </w:p>
    <w:p w:rsid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pour chaque match non joué (sauf s’il est consécutif à un abandon sur blessure lors d’un match</w:t>
      </w:r>
      <w:r>
        <w:t xml:space="preserve"> </w:t>
      </w:r>
      <w:r w:rsidRPr="00B33311">
        <w:t>précédent de la même rencontre ou à une blessure constatée par le JA entre les matchs de la</w:t>
      </w:r>
      <w:r>
        <w:t xml:space="preserve"> </w:t>
      </w:r>
      <w:r w:rsidRPr="00B33311">
        <w:t>même rencontre) ;</w:t>
      </w:r>
    </w:p>
    <w:p w:rsid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pour chaque joueur non qualifié aligné ;</w:t>
      </w:r>
    </w:p>
    <w:p w:rsidR="00B33311" w:rsidRPr="00B33311" w:rsidRDefault="00B33311" w:rsidP="00B33311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pour chaque erreur de hiérarchie.</w:t>
      </w:r>
    </w:p>
    <w:p w:rsidR="00B33311" w:rsidRPr="00B33311" w:rsidRDefault="00B33311" w:rsidP="00B33311">
      <w:pPr>
        <w:jc w:val="both"/>
      </w:pPr>
      <w:r w:rsidRPr="00B33311">
        <w:t xml:space="preserve">Ce(s) point(s) </w:t>
      </w:r>
      <w:r w:rsidR="008037E8" w:rsidRPr="00B33311">
        <w:t>est (</w:t>
      </w:r>
      <w:r w:rsidRPr="00B33311">
        <w:t xml:space="preserve">sont) retiré(s) des points accordés en vertu du barème défini </w:t>
      </w:r>
      <w:r w:rsidR="00F63834">
        <w:t>au paragraphe 10</w:t>
      </w:r>
      <w:r>
        <w:t xml:space="preserve">. </w:t>
      </w:r>
      <w:r w:rsidRPr="00B33311">
        <w:t>Le nombre de points de pénalité par équipe et par rencontre est limité à trois, même si le nombre</w:t>
      </w:r>
      <w:r>
        <w:t xml:space="preserve"> </w:t>
      </w:r>
      <w:r w:rsidRPr="00B33311">
        <w:t>d’infractions est supérieur.</w:t>
      </w:r>
    </w:p>
    <w:p w:rsidR="00B33311" w:rsidRDefault="00B33311" w:rsidP="00B33311">
      <w:pPr>
        <w:jc w:val="both"/>
      </w:pPr>
      <w:r w:rsidRPr="00B33311">
        <w:t>Si les deux équipes sont forfaits, le forfait sera comptabilisé 0-0 par set.</w:t>
      </w:r>
    </w:p>
    <w:p w:rsidR="00F63834" w:rsidRDefault="00B33311" w:rsidP="00B33311">
      <w:pPr>
        <w:jc w:val="both"/>
      </w:pPr>
      <w:r w:rsidRPr="00B33311">
        <w:t>En ce qui concerne le classement national par points, pour un match disputé par un joueur en infraction</w:t>
      </w:r>
      <w:r w:rsidR="00F63834">
        <w:t xml:space="preserve"> :</w:t>
      </w:r>
    </w:p>
    <w:p w:rsidR="00F63834" w:rsidRDefault="00B33311" w:rsidP="00F63834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 xml:space="preserve">si le match est gagné par le joueur (ou paire) en infraction, il est déclaré </w:t>
      </w:r>
      <w:r w:rsidR="008037E8" w:rsidRPr="00B33311">
        <w:t>gagner</w:t>
      </w:r>
      <w:r w:rsidRPr="00B33311">
        <w:t xml:space="preserve"> par forfait par son</w:t>
      </w:r>
      <w:r w:rsidR="00F63834">
        <w:t xml:space="preserve"> </w:t>
      </w:r>
      <w:r w:rsidRPr="00B33311">
        <w:t>adversaire ;</w:t>
      </w:r>
    </w:p>
    <w:p w:rsidR="00B33311" w:rsidRPr="00C64876" w:rsidRDefault="00B33311" w:rsidP="00F63834">
      <w:pPr>
        <w:pStyle w:val="Paragraphedeliste"/>
        <w:numPr>
          <w:ilvl w:val="0"/>
          <w:numId w:val="1"/>
        </w:numPr>
        <w:ind w:left="426"/>
        <w:jc w:val="both"/>
      </w:pPr>
      <w:r w:rsidRPr="00B33311">
        <w:t>si le match est perdu par le joueur (ou paire) en infraction, le score est comptabilisé tel qu’il est.</w:t>
      </w:r>
    </w:p>
    <w:p w:rsidR="00AC4421" w:rsidRPr="007321FB" w:rsidRDefault="00F63834" w:rsidP="00DC246C">
      <w:pPr>
        <w:pStyle w:val="Codep"/>
        <w:rPr>
          <w:sz w:val="36"/>
        </w:rPr>
      </w:pPr>
      <w:bookmarkStart w:id="9" w:name="_Toc430001891"/>
      <w:r>
        <w:rPr>
          <w:sz w:val="36"/>
        </w:rPr>
        <w:lastRenderedPageBreak/>
        <w:t>9</w:t>
      </w:r>
      <w:r w:rsidR="00C64876" w:rsidRPr="007321FB">
        <w:rPr>
          <w:sz w:val="36"/>
        </w:rPr>
        <w:t xml:space="preserve">/ </w:t>
      </w:r>
      <w:r w:rsidR="00B33311">
        <w:rPr>
          <w:sz w:val="36"/>
        </w:rPr>
        <w:t>Forfait d'une équipe</w:t>
      </w:r>
      <w:bookmarkEnd w:id="9"/>
    </w:p>
    <w:p w:rsidR="00AC4421" w:rsidRDefault="00AC4421" w:rsidP="007321FB">
      <w:pPr>
        <w:jc w:val="both"/>
      </w:pPr>
      <w:r w:rsidRPr="00AF3AAE">
        <w:rPr>
          <w:rFonts w:cstheme="minorHAnsi"/>
          <w:sz w:val="24"/>
        </w:rPr>
        <w:t>Une équipe déclarée forfait sur une rencontre sera</w:t>
      </w:r>
      <w:r w:rsidR="004954B0" w:rsidRPr="00AF3AAE">
        <w:rPr>
          <w:rFonts w:cstheme="minorHAnsi"/>
          <w:sz w:val="24"/>
        </w:rPr>
        <w:t xml:space="preserve"> sanctionnée par une amende de 10</w:t>
      </w:r>
      <w:r w:rsidRPr="00AF3AAE">
        <w:rPr>
          <w:rFonts w:cstheme="minorHAnsi"/>
          <w:sz w:val="24"/>
        </w:rPr>
        <w:t>0</w:t>
      </w:r>
      <w:r w:rsidRPr="00AF3AAE">
        <w:t>€ si le forfait est volontaire</w:t>
      </w:r>
      <w:r w:rsidR="000D267A" w:rsidRPr="00AF3AAE">
        <w:t>.</w:t>
      </w:r>
      <w:r w:rsidR="00C64876">
        <w:t xml:space="preserve"> Seront considérés comme </w:t>
      </w:r>
      <w:r w:rsidR="00C64876" w:rsidRPr="006422F2">
        <w:rPr>
          <w:b/>
          <w:u w:val="single"/>
        </w:rPr>
        <w:t>forfaits volontaires</w:t>
      </w:r>
      <w:r w:rsidR="00C64876">
        <w:t> :</w:t>
      </w:r>
    </w:p>
    <w:p w:rsidR="00C64876" w:rsidRDefault="00C64876" w:rsidP="007321FB">
      <w:pPr>
        <w:pStyle w:val="Paragraphedeliste"/>
        <w:numPr>
          <w:ilvl w:val="0"/>
          <w:numId w:val="1"/>
        </w:numPr>
        <w:ind w:left="426"/>
        <w:jc w:val="both"/>
      </w:pPr>
      <w:r>
        <w:t xml:space="preserve">Une équipe </w:t>
      </w:r>
      <w:r w:rsidR="00FC183C">
        <w:t xml:space="preserve">qui ne sera </w:t>
      </w:r>
      <w:r w:rsidR="006422F2">
        <w:t>pas présente 2</w:t>
      </w:r>
      <w:r w:rsidR="00FC183C">
        <w:t>0 minutes avant l’heure prévue de la rencontre</w:t>
      </w:r>
      <w:r w:rsidR="006422F2">
        <w:t>,</w:t>
      </w:r>
    </w:p>
    <w:p w:rsidR="00FC183C" w:rsidRDefault="00FC183C" w:rsidP="007321FB">
      <w:pPr>
        <w:pStyle w:val="Paragraphedeliste"/>
        <w:numPr>
          <w:ilvl w:val="0"/>
          <w:numId w:val="1"/>
        </w:numPr>
        <w:ind w:left="426"/>
        <w:jc w:val="both"/>
      </w:pPr>
      <w:r>
        <w:t>Une équipe incomplète en raison de l’inscription de ses joueurs à un tournoi privé</w:t>
      </w:r>
      <w:r w:rsidR="00514B43">
        <w:t>,</w:t>
      </w:r>
    </w:p>
    <w:p w:rsidR="006422F2" w:rsidRDefault="006422F2" w:rsidP="007321FB">
      <w:pPr>
        <w:pStyle w:val="Paragraphedeliste"/>
        <w:numPr>
          <w:ilvl w:val="0"/>
          <w:numId w:val="1"/>
        </w:numPr>
        <w:ind w:left="426"/>
        <w:jc w:val="both"/>
      </w:pPr>
      <w:r>
        <w:t>Une équipe incomplète ayant choisi de ne pas se déplacer</w:t>
      </w:r>
      <w:r w:rsidR="00033102">
        <w:t>.</w:t>
      </w:r>
    </w:p>
    <w:p w:rsidR="006422F2" w:rsidRDefault="006422F2" w:rsidP="007321FB">
      <w:pPr>
        <w:jc w:val="both"/>
      </w:pPr>
      <w:r>
        <w:t xml:space="preserve">Seront considérés comme </w:t>
      </w:r>
      <w:r w:rsidRPr="006422F2">
        <w:rPr>
          <w:b/>
          <w:u w:val="single"/>
        </w:rPr>
        <w:t>forfaits involontaires </w:t>
      </w:r>
      <w:r>
        <w:t>:</w:t>
      </w:r>
    </w:p>
    <w:p w:rsidR="006422F2" w:rsidRDefault="006422F2" w:rsidP="007321FB">
      <w:pPr>
        <w:pStyle w:val="Paragraphedeliste"/>
        <w:numPr>
          <w:ilvl w:val="0"/>
          <w:numId w:val="1"/>
        </w:numPr>
        <w:ind w:left="426"/>
        <w:jc w:val="both"/>
      </w:pPr>
      <w:r>
        <w:t>Une équipe mise dans l’impossibilité de se déplacer en raison des conditions climatiques</w:t>
      </w:r>
      <w:r w:rsidR="00514B43">
        <w:t>,</w:t>
      </w:r>
    </w:p>
    <w:p w:rsidR="006422F2" w:rsidRDefault="006422F2" w:rsidP="007321FB">
      <w:pPr>
        <w:pStyle w:val="Paragraphedeliste"/>
        <w:numPr>
          <w:ilvl w:val="0"/>
          <w:numId w:val="1"/>
        </w:numPr>
        <w:ind w:left="426"/>
        <w:jc w:val="both"/>
      </w:pPr>
      <w:r>
        <w:t>Une</w:t>
      </w:r>
      <w:r w:rsidR="00514B43">
        <w:t xml:space="preserve"> équipe dont au moins 2 joueurs sont blessés sans remplaçants possibles (à justifier)</w:t>
      </w:r>
      <w:r w:rsidR="00033102">
        <w:t>.</w:t>
      </w:r>
    </w:p>
    <w:p w:rsidR="006422F2" w:rsidRDefault="00514B43" w:rsidP="007321FB">
      <w:pPr>
        <w:jc w:val="both"/>
      </w:pPr>
      <w:r>
        <w:t>Les équipes forfaits perdent l</w:t>
      </w:r>
      <w:r w:rsidR="008037E8">
        <w:t>a rencontre sur le score de 8/0 pour la D1, 7/0 pour la D2 et 5/0 pour la P3.</w:t>
      </w:r>
    </w:p>
    <w:p w:rsidR="00033102" w:rsidRDefault="00033102" w:rsidP="00514B43">
      <w:pPr>
        <w:ind w:firstLine="360"/>
        <w:jc w:val="both"/>
      </w:pPr>
    </w:p>
    <w:p w:rsidR="000D267A" w:rsidRPr="007321FB" w:rsidRDefault="00BF10AF" w:rsidP="00DC246C">
      <w:pPr>
        <w:pStyle w:val="Codep"/>
        <w:rPr>
          <w:sz w:val="36"/>
        </w:rPr>
      </w:pPr>
      <w:bookmarkStart w:id="10" w:name="_Toc430001892"/>
      <w:r>
        <w:rPr>
          <w:sz w:val="36"/>
        </w:rPr>
        <w:t>10</w:t>
      </w:r>
      <w:r w:rsidR="00514B43" w:rsidRPr="007321FB">
        <w:rPr>
          <w:sz w:val="36"/>
        </w:rPr>
        <w:t xml:space="preserve">/ </w:t>
      </w:r>
      <w:r w:rsidR="000D267A" w:rsidRPr="007321FB">
        <w:rPr>
          <w:sz w:val="36"/>
        </w:rPr>
        <w:t>Classement</w:t>
      </w:r>
      <w:r w:rsidR="00514B43" w:rsidRPr="007321FB">
        <w:rPr>
          <w:sz w:val="36"/>
        </w:rPr>
        <w:t xml:space="preserve"> et Promotion des équipes</w:t>
      </w:r>
      <w:bookmarkEnd w:id="10"/>
    </w:p>
    <w:p w:rsidR="00E22EC9" w:rsidRDefault="00C904FB" w:rsidP="007321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  <w:r>
        <w:rPr>
          <w:rFonts w:cs="Tahoma"/>
          <w:szCs w:val="18"/>
        </w:rPr>
        <w:t>L</w:t>
      </w:r>
      <w:r w:rsidR="00E22EC9" w:rsidRPr="00E22EC9">
        <w:rPr>
          <w:rFonts w:cs="Tahoma"/>
          <w:szCs w:val="18"/>
        </w:rPr>
        <w:t>e résultat de chaque rencontre donne lieu à l’attribution de points selon le barème suivant :</w:t>
      </w:r>
    </w:p>
    <w:p w:rsidR="00C904FB" w:rsidRPr="00D206DC" w:rsidRDefault="001C38B4" w:rsidP="007321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En D1</w:t>
      </w:r>
      <w:r w:rsidR="00C904FB" w:rsidRPr="00D206DC">
        <w:rPr>
          <w:rFonts w:cs="Tahoma"/>
          <w:szCs w:val="18"/>
        </w:rPr>
        <w:t> :</w:t>
      </w:r>
    </w:p>
    <w:p w:rsidR="00E22EC9" w:rsidRPr="00D206DC" w:rsidRDefault="001C38B4" w:rsidP="007321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Victoire : + 3</w:t>
      </w:r>
      <w:r w:rsidR="00E22EC9" w:rsidRPr="00D206DC">
        <w:rPr>
          <w:rFonts w:cs="Tahoma"/>
          <w:szCs w:val="18"/>
        </w:rPr>
        <w:t xml:space="preserve"> points</w:t>
      </w:r>
    </w:p>
    <w:p w:rsidR="00E22EC9" w:rsidRPr="00D206DC" w:rsidRDefault="001C38B4" w:rsidP="007321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Nul : + 2</w:t>
      </w:r>
      <w:r w:rsidR="00E22EC9" w:rsidRPr="00D206DC">
        <w:rPr>
          <w:rFonts w:cs="Tahoma"/>
          <w:szCs w:val="18"/>
        </w:rPr>
        <w:t xml:space="preserve"> points</w:t>
      </w:r>
    </w:p>
    <w:p w:rsidR="00E22EC9" w:rsidRPr="00D206DC" w:rsidRDefault="00E22EC9" w:rsidP="007321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Défaite : + 1 point</w:t>
      </w:r>
    </w:p>
    <w:p w:rsidR="00E22EC9" w:rsidRPr="00D206DC" w:rsidRDefault="00E22EC9" w:rsidP="007321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Forfait : 0 point</w:t>
      </w:r>
    </w:p>
    <w:p w:rsidR="00C904FB" w:rsidRPr="00D206DC" w:rsidRDefault="00C904FB" w:rsidP="00C904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En D2 :</w:t>
      </w:r>
    </w:p>
    <w:p w:rsidR="00C904FB" w:rsidRPr="00D206DC" w:rsidRDefault="001C38B4" w:rsidP="00C904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Victoire : + 2</w:t>
      </w:r>
      <w:r w:rsidR="00C904FB" w:rsidRPr="00D206DC">
        <w:rPr>
          <w:rFonts w:cs="Tahoma"/>
          <w:szCs w:val="18"/>
        </w:rPr>
        <w:t xml:space="preserve"> points</w:t>
      </w:r>
    </w:p>
    <w:p w:rsidR="00C904FB" w:rsidRPr="00D206DC" w:rsidRDefault="00C904FB" w:rsidP="00C904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Défaite : + 1 point</w:t>
      </w:r>
    </w:p>
    <w:p w:rsidR="00C904FB" w:rsidRPr="00D206DC" w:rsidRDefault="00C904FB" w:rsidP="00C904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Forfait : 0 point</w:t>
      </w:r>
    </w:p>
    <w:p w:rsidR="00C904FB" w:rsidRDefault="00C904FB" w:rsidP="00C904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  <w:highlight w:val="cyan"/>
        </w:rPr>
      </w:pPr>
    </w:p>
    <w:p w:rsidR="001C38B4" w:rsidRPr="00D206DC" w:rsidRDefault="001C38B4" w:rsidP="001C38B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En P3 :</w:t>
      </w:r>
    </w:p>
    <w:p w:rsidR="001C38B4" w:rsidRDefault="00D206DC" w:rsidP="00C904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  <w:r w:rsidRPr="00D206DC">
        <w:rPr>
          <w:rFonts w:cs="Tahoma"/>
          <w:szCs w:val="18"/>
        </w:rPr>
        <w:t>Les matchs ne seront pas comptabilisés puisqu’il s’agit de rencontre pour la promotion du badminton.</w:t>
      </w:r>
    </w:p>
    <w:p w:rsidR="00D206DC" w:rsidRPr="00D206DC" w:rsidRDefault="00D206DC" w:rsidP="00C904F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Cs w:val="18"/>
        </w:rPr>
      </w:pPr>
    </w:p>
    <w:p w:rsidR="004665D4" w:rsidRPr="00CB29F8" w:rsidRDefault="004665D4" w:rsidP="007321F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Tahoma"/>
          <w:szCs w:val="18"/>
          <w:highlight w:val="cyan"/>
        </w:rPr>
      </w:pPr>
    </w:p>
    <w:p w:rsidR="004665D4" w:rsidRDefault="004665D4" w:rsidP="004665D4">
      <w:pPr>
        <w:jc w:val="both"/>
      </w:pPr>
      <w:r w:rsidRPr="004665D4">
        <w:t>Le classement des équipes est déterminé par le résultat de l'ensemble des rencontres.</w:t>
      </w:r>
    </w:p>
    <w:p w:rsidR="008037E8" w:rsidRPr="004665D4" w:rsidRDefault="008037E8" w:rsidP="008037E8">
      <w:pPr>
        <w:jc w:val="both"/>
      </w:pPr>
      <w:r w:rsidRPr="004665D4">
        <w:t>S'il y a égalité entre plus de deux équipes, le classement est établi en fonction de la différence entre le</w:t>
      </w:r>
      <w:r>
        <w:t xml:space="preserve"> nombre de rencontres</w:t>
      </w:r>
      <w:r w:rsidRPr="004665D4">
        <w:t xml:space="preserve"> gagné</w:t>
      </w:r>
      <w:r>
        <w:t>e</w:t>
      </w:r>
      <w:r w:rsidRPr="004665D4">
        <w:t>s et perdu</w:t>
      </w:r>
      <w:r>
        <w:t>e</w:t>
      </w:r>
      <w:r w:rsidRPr="004665D4">
        <w:t>s sur l’ensemble des rencontres.</w:t>
      </w:r>
    </w:p>
    <w:p w:rsidR="004665D4" w:rsidRPr="004665D4" w:rsidRDefault="004665D4" w:rsidP="004665D4">
      <w:pPr>
        <w:jc w:val="both"/>
      </w:pPr>
      <w:r w:rsidRPr="004665D4">
        <w:t>S'il y a égalité entre plus de deux équipes, le classement est établi en fonction de la différence entre le</w:t>
      </w:r>
      <w:r>
        <w:t xml:space="preserve"> </w:t>
      </w:r>
      <w:r w:rsidRPr="004665D4">
        <w:t>nombre de matchs gagnés et perdus sur l’ensemble des rencontres.</w:t>
      </w:r>
    </w:p>
    <w:p w:rsidR="004665D4" w:rsidRPr="004665D4" w:rsidRDefault="004665D4" w:rsidP="004665D4">
      <w:pPr>
        <w:jc w:val="both"/>
      </w:pPr>
      <w:r w:rsidRPr="004665D4">
        <w:t>Si l'égalité persiste entre plus de deux équipes, le classement est établi en fonction de la différence entre</w:t>
      </w:r>
      <w:r>
        <w:t xml:space="preserve"> </w:t>
      </w:r>
      <w:r w:rsidRPr="004665D4">
        <w:t>le nombre de sets gagnés et perdus sur l'ensemble des rencontres.</w:t>
      </w:r>
    </w:p>
    <w:p w:rsidR="004665D4" w:rsidRPr="004665D4" w:rsidRDefault="004665D4" w:rsidP="004665D4">
      <w:pPr>
        <w:jc w:val="both"/>
      </w:pPr>
      <w:r w:rsidRPr="004665D4">
        <w:t>Si l’égalité persiste une nouvelle fois, le classement est établi en fonction de la différence entre le</w:t>
      </w:r>
      <w:r>
        <w:t xml:space="preserve"> </w:t>
      </w:r>
      <w:r w:rsidRPr="004665D4">
        <w:t>nombre de points gagnés et perdus sur l'ensemble des rencontres.</w:t>
      </w:r>
    </w:p>
    <w:p w:rsidR="004665D4" w:rsidRDefault="004665D4" w:rsidP="004665D4">
      <w:pPr>
        <w:jc w:val="both"/>
      </w:pPr>
      <w:r w:rsidRPr="004665D4">
        <w:lastRenderedPageBreak/>
        <w:t>Dès que le nombre d'équipes à égalité est ramené à deux, le classement est déterminé par le résultat</w:t>
      </w:r>
      <w:r>
        <w:t xml:space="preserve"> </w:t>
      </w:r>
      <w:r w:rsidRPr="004665D4">
        <w:t>des rencontres les ayant opposées, calculé selon les mêmes principes.</w:t>
      </w:r>
    </w:p>
    <w:p w:rsidR="00514B43" w:rsidRDefault="00514B43" w:rsidP="004665D4">
      <w:pPr>
        <w:jc w:val="both"/>
      </w:pPr>
      <w:r>
        <w:t>L’équipe classée 1</w:t>
      </w:r>
      <w:r w:rsidRPr="00514B43">
        <w:rPr>
          <w:vertAlign w:val="superscript"/>
        </w:rPr>
        <w:t>ère</w:t>
      </w:r>
      <w:r>
        <w:t xml:space="preserve"> de la D1 pourra prétendre à la montée en Championnat Régional, et devra le cas échéant disputer les barrages de montée.</w:t>
      </w:r>
    </w:p>
    <w:p w:rsidR="00514B43" w:rsidRPr="00D92C6C" w:rsidRDefault="00514B43" w:rsidP="004665D4">
      <w:pPr>
        <w:jc w:val="both"/>
      </w:pPr>
      <w:r w:rsidRPr="00D92C6C">
        <w:t>L’équipe classée dernière de la D1 sera relégué</w:t>
      </w:r>
      <w:r w:rsidR="00C904FB">
        <w:t>e</w:t>
      </w:r>
      <w:r w:rsidR="009709F3">
        <w:t xml:space="preserve"> en D2 pour la saison suivante.</w:t>
      </w:r>
    </w:p>
    <w:p w:rsidR="005B5167" w:rsidRDefault="00514B43" w:rsidP="004665D4">
      <w:pPr>
        <w:jc w:val="both"/>
      </w:pPr>
      <w:r w:rsidRPr="00D92C6C">
        <w:t>L’équipe classée 1</w:t>
      </w:r>
      <w:r w:rsidRPr="00D92C6C">
        <w:rPr>
          <w:vertAlign w:val="superscript"/>
        </w:rPr>
        <w:t>ère</w:t>
      </w:r>
      <w:r w:rsidRPr="00D92C6C">
        <w:t xml:space="preserve"> de la D2 </w:t>
      </w:r>
      <w:r w:rsidR="00D206DC">
        <w:t>montera automatiquement en D1.</w:t>
      </w:r>
    </w:p>
    <w:p w:rsidR="00D206DC" w:rsidRDefault="00D206DC" w:rsidP="004665D4">
      <w:pPr>
        <w:jc w:val="both"/>
      </w:pPr>
      <w:r>
        <w:t>Des barrages D2-D1 pourront être organisés entre l’avant dernier de la D1 et le 2</w:t>
      </w:r>
      <w:r w:rsidRPr="00D206DC">
        <w:rPr>
          <w:vertAlign w:val="superscript"/>
        </w:rPr>
        <w:t>ème</w:t>
      </w:r>
      <w:r>
        <w:t xml:space="preserve"> de la D2.</w:t>
      </w:r>
    </w:p>
    <w:p w:rsidR="0059303B" w:rsidRDefault="0059303B" w:rsidP="004665D4">
      <w:pPr>
        <w:jc w:val="both"/>
      </w:pPr>
      <w:r>
        <w:t>Il n’y a pas de barrage pour la division P3.</w:t>
      </w:r>
    </w:p>
    <w:p w:rsidR="00C904FB" w:rsidRPr="00D92C6C" w:rsidRDefault="00C904FB" w:rsidP="004665D4">
      <w:pPr>
        <w:jc w:val="both"/>
      </w:pPr>
    </w:p>
    <w:p w:rsidR="00033102" w:rsidRDefault="00033102" w:rsidP="00514B43">
      <w:pPr>
        <w:ind w:firstLine="426"/>
        <w:jc w:val="both"/>
      </w:pPr>
    </w:p>
    <w:p w:rsidR="000D267A" w:rsidRPr="00BF10AF" w:rsidRDefault="00BF10AF" w:rsidP="00DC246C">
      <w:pPr>
        <w:pStyle w:val="Codep"/>
        <w:rPr>
          <w:sz w:val="36"/>
        </w:rPr>
      </w:pPr>
      <w:bookmarkStart w:id="11" w:name="_Toc430001893"/>
      <w:r w:rsidRPr="00BF10AF">
        <w:rPr>
          <w:sz w:val="36"/>
        </w:rPr>
        <w:t>11</w:t>
      </w:r>
      <w:r w:rsidR="00514B43" w:rsidRPr="00BF10AF">
        <w:rPr>
          <w:sz w:val="36"/>
        </w:rPr>
        <w:t xml:space="preserve">/ </w:t>
      </w:r>
      <w:r w:rsidR="000D267A" w:rsidRPr="00BF10AF">
        <w:rPr>
          <w:sz w:val="36"/>
        </w:rPr>
        <w:t>Image du badminton</w:t>
      </w:r>
      <w:bookmarkEnd w:id="11"/>
    </w:p>
    <w:p w:rsidR="000D267A" w:rsidRDefault="000D267A" w:rsidP="00514B43">
      <w:pPr>
        <w:ind w:firstLine="426"/>
      </w:pPr>
      <w:r w:rsidRPr="00AF3AAE">
        <w:t>Pour une meilleure image du badminton, les tenues des joueurs d'une même équipe seront de préférence homogènes</w:t>
      </w:r>
      <w:r>
        <w:t xml:space="preserve">. </w:t>
      </w:r>
      <w:r w:rsidRPr="000D267A">
        <w:t>Une attention particulière doit être portée au respect des règles fédérales</w:t>
      </w:r>
      <w:r>
        <w:t xml:space="preserve"> </w:t>
      </w:r>
      <w:r w:rsidRPr="000D267A">
        <w:t>concernant les inscriptions publicitaires et l’aspect de la tenue.</w:t>
      </w:r>
    </w:p>
    <w:p w:rsidR="00F82ACD" w:rsidRDefault="00033102" w:rsidP="00D92C6C">
      <w:pPr>
        <w:ind w:firstLine="426"/>
      </w:pPr>
      <w:r>
        <w:t xml:space="preserve">Les supporters des équipes présentes devront être courtois et respecter les règles élémentaires de fair-play envers les autres équipes. Les équipes sont considérées comme responsables de l'attitude de leurs supporters et pourront être pénalisées </w:t>
      </w:r>
      <w:r w:rsidR="005A60E0">
        <w:t>sur la rencontre par le Juge-Arbitre en cas d'excès.</w:t>
      </w: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BE6621" w:rsidRDefault="00BE6621" w:rsidP="00D92C6C">
      <w:pPr>
        <w:ind w:firstLine="426"/>
      </w:pPr>
    </w:p>
    <w:p w:rsidR="00E3793E" w:rsidRDefault="00E3793E">
      <w:pPr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4819"/>
        <w:gridCol w:w="2867"/>
      </w:tblGrid>
      <w:tr w:rsidR="00E3793E" w:rsidTr="00287230">
        <w:tc>
          <w:tcPr>
            <w:tcW w:w="1526" w:type="dxa"/>
          </w:tcPr>
          <w:p w:rsidR="00E3793E" w:rsidRDefault="00E3793E" w:rsidP="00287230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809625" cy="114572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de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59" cy="11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E3793E" w:rsidRPr="0074559F" w:rsidRDefault="00E3793E" w:rsidP="00287230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Championnat de Saône-et-Loire</w:t>
            </w:r>
          </w:p>
          <w:p w:rsidR="00E3793E" w:rsidRPr="0074559F" w:rsidRDefault="00E3793E" w:rsidP="00287230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Interclubs</w:t>
            </w:r>
          </w:p>
          <w:p w:rsidR="00E3793E" w:rsidRDefault="00E3793E" w:rsidP="00287230">
            <w:pPr>
              <w:rPr>
                <w:sz w:val="28"/>
              </w:rPr>
            </w:pPr>
            <w:r>
              <w:rPr>
                <w:sz w:val="28"/>
              </w:rPr>
              <w:t>Annexes</w:t>
            </w:r>
          </w:p>
          <w:p w:rsidR="00E3793E" w:rsidRDefault="00E3793E" w:rsidP="00287230">
            <w:pPr>
              <w:rPr>
                <w:sz w:val="28"/>
              </w:rPr>
            </w:pPr>
          </w:p>
          <w:p w:rsidR="00E3793E" w:rsidRDefault="00E3793E" w:rsidP="00E3793E">
            <w:r>
              <w:rPr>
                <w:sz w:val="28"/>
              </w:rPr>
              <w:t xml:space="preserve">Formulaire de </w:t>
            </w:r>
            <w:r w:rsidR="009325F4">
              <w:rPr>
                <w:sz w:val="28"/>
              </w:rPr>
              <w:t xml:space="preserve">déclaration de </w:t>
            </w:r>
            <w:r>
              <w:rPr>
                <w:sz w:val="28"/>
              </w:rPr>
              <w:t>présence</w:t>
            </w:r>
          </w:p>
        </w:tc>
        <w:tc>
          <w:tcPr>
            <w:tcW w:w="2867" w:type="dxa"/>
          </w:tcPr>
          <w:p w:rsidR="00E3793E" w:rsidRPr="0074559F" w:rsidRDefault="00E3793E" w:rsidP="00287230">
            <w:pPr>
              <w:rPr>
                <w:b/>
                <w:sz w:val="24"/>
              </w:rPr>
            </w:pPr>
          </w:p>
          <w:p w:rsidR="00E3793E" w:rsidRDefault="00E3793E" w:rsidP="00287230">
            <w:r>
              <w:t xml:space="preserve">Adoption : </w:t>
            </w:r>
            <w:r w:rsidR="00364951">
              <w:rPr>
                <w:color w:val="FF0000"/>
              </w:rPr>
              <w:t>CD 07</w:t>
            </w:r>
            <w:r w:rsidRPr="0074559F">
              <w:rPr>
                <w:color w:val="FF0000"/>
              </w:rPr>
              <w:t>/06/201</w:t>
            </w:r>
            <w:r w:rsidR="00364951">
              <w:rPr>
                <w:color w:val="FF0000"/>
              </w:rPr>
              <w:t>3</w:t>
            </w:r>
          </w:p>
          <w:p w:rsidR="00E3793E" w:rsidRDefault="00E3793E" w:rsidP="00287230">
            <w:r>
              <w:t xml:space="preserve">Validité : </w:t>
            </w:r>
            <w:r w:rsidR="00D206DC">
              <w:rPr>
                <w:color w:val="FF0000"/>
              </w:rPr>
              <w:t>saison 2019/2020</w:t>
            </w:r>
          </w:p>
          <w:p w:rsidR="00E3793E" w:rsidRDefault="00E3793E" w:rsidP="00287230"/>
        </w:tc>
      </w:tr>
    </w:tbl>
    <w:p w:rsidR="00E3793E" w:rsidRPr="00F82ACD" w:rsidRDefault="00E3793E" w:rsidP="00E3793E">
      <w:pPr>
        <w:ind w:left="426"/>
        <w:rPr>
          <w:sz w:val="24"/>
        </w:rPr>
      </w:pPr>
    </w:p>
    <w:p w:rsidR="00F82ACD" w:rsidRDefault="009325F4" w:rsidP="00514B43">
      <w:pPr>
        <w:ind w:firstLine="426"/>
        <w:rPr>
          <w:sz w:val="24"/>
        </w:rPr>
      </w:pPr>
      <w:r w:rsidRPr="009325F4">
        <w:rPr>
          <w:sz w:val="24"/>
        </w:rPr>
        <w:t xml:space="preserve">Division : </w:t>
      </w:r>
      <w:r w:rsidRPr="009325F4">
        <w:rPr>
          <w:sz w:val="24"/>
        </w:rPr>
        <w:tab/>
      </w:r>
      <w:r w:rsidRPr="009325F4">
        <w:rPr>
          <w:sz w:val="24"/>
        </w:rPr>
        <w:tab/>
      </w:r>
      <w:r w:rsidRPr="009325F4">
        <w:rPr>
          <w:sz w:val="24"/>
        </w:rPr>
        <w:tab/>
      </w:r>
      <w:r w:rsidRPr="009325F4">
        <w:rPr>
          <w:sz w:val="24"/>
        </w:rPr>
        <w:tab/>
        <w:t xml:space="preserve">Date : </w:t>
      </w:r>
      <w:r w:rsidRPr="009325F4">
        <w:rPr>
          <w:sz w:val="24"/>
        </w:rPr>
        <w:tab/>
      </w:r>
      <w:r w:rsidRPr="009325F4">
        <w:rPr>
          <w:sz w:val="24"/>
        </w:rPr>
        <w:tab/>
      </w:r>
      <w:r w:rsidRPr="009325F4">
        <w:rPr>
          <w:sz w:val="24"/>
        </w:rPr>
        <w:tab/>
      </w:r>
      <w:r w:rsidRPr="009325F4">
        <w:rPr>
          <w:sz w:val="24"/>
        </w:rPr>
        <w:tab/>
        <w:t>Lieu :</w:t>
      </w:r>
    </w:p>
    <w:p w:rsidR="009325F4" w:rsidRDefault="009325F4" w:rsidP="00514B43">
      <w:pPr>
        <w:ind w:firstLine="426"/>
        <w:rPr>
          <w:sz w:val="24"/>
        </w:rPr>
      </w:pPr>
      <w:r>
        <w:rPr>
          <w:sz w:val="24"/>
        </w:rPr>
        <w:t>Equipe :</w:t>
      </w:r>
    </w:p>
    <w:p w:rsidR="009325F4" w:rsidRDefault="009325F4" w:rsidP="00514B43">
      <w:pPr>
        <w:ind w:firstLine="426"/>
        <w:rPr>
          <w:sz w:val="24"/>
        </w:rPr>
      </w:pPr>
    </w:p>
    <w:p w:rsidR="009325F4" w:rsidRDefault="009325F4" w:rsidP="00514B43">
      <w:pPr>
        <w:ind w:firstLine="426"/>
        <w:rPr>
          <w:b/>
          <w:sz w:val="24"/>
          <w:u w:val="single"/>
        </w:rPr>
      </w:pPr>
      <w:r w:rsidRPr="009325F4">
        <w:rPr>
          <w:b/>
          <w:sz w:val="24"/>
          <w:u w:val="single"/>
        </w:rPr>
        <w:t>JOUEURS</w:t>
      </w:r>
    </w:p>
    <w:p w:rsidR="009325F4" w:rsidRPr="009325F4" w:rsidRDefault="009325F4" w:rsidP="00514B43">
      <w:pPr>
        <w:ind w:firstLine="426"/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409"/>
        <w:gridCol w:w="1698"/>
        <w:gridCol w:w="2303"/>
      </w:tblGrid>
      <w:tr w:rsidR="009325F4" w:rsidTr="009325F4">
        <w:tc>
          <w:tcPr>
            <w:tcW w:w="2802" w:type="dxa"/>
          </w:tcPr>
          <w:p w:rsidR="009325F4" w:rsidRPr="009325F4" w:rsidRDefault="009325F4" w:rsidP="009325F4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Nom</w:t>
            </w:r>
          </w:p>
        </w:tc>
        <w:tc>
          <w:tcPr>
            <w:tcW w:w="2409" w:type="dxa"/>
          </w:tcPr>
          <w:p w:rsidR="009325F4" w:rsidRPr="009325F4" w:rsidRDefault="009325F4" w:rsidP="009325F4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Prénom</w:t>
            </w:r>
          </w:p>
        </w:tc>
        <w:tc>
          <w:tcPr>
            <w:tcW w:w="1698" w:type="dxa"/>
          </w:tcPr>
          <w:p w:rsidR="009325F4" w:rsidRPr="009325F4" w:rsidRDefault="009325F4" w:rsidP="009325F4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Licence</w:t>
            </w:r>
          </w:p>
        </w:tc>
        <w:tc>
          <w:tcPr>
            <w:tcW w:w="2303" w:type="dxa"/>
          </w:tcPr>
          <w:p w:rsidR="009325F4" w:rsidRPr="009325F4" w:rsidRDefault="009325F4" w:rsidP="009325F4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Classement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514B43">
            <w:pPr>
              <w:rPr>
                <w:sz w:val="24"/>
              </w:rPr>
            </w:pPr>
            <w:r>
              <w:rPr>
                <w:sz w:val="24"/>
              </w:rPr>
              <w:t xml:space="preserve"> 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514B43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514B43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</w:tbl>
    <w:p w:rsidR="009325F4" w:rsidRDefault="009325F4" w:rsidP="00514B43">
      <w:pPr>
        <w:ind w:firstLine="426"/>
        <w:rPr>
          <w:sz w:val="24"/>
        </w:rPr>
      </w:pPr>
    </w:p>
    <w:p w:rsidR="009325F4" w:rsidRDefault="009325F4" w:rsidP="00514B43">
      <w:pPr>
        <w:ind w:firstLine="426"/>
        <w:rPr>
          <w:b/>
          <w:sz w:val="24"/>
          <w:u w:val="single"/>
        </w:rPr>
      </w:pPr>
      <w:r w:rsidRPr="009325F4">
        <w:rPr>
          <w:b/>
          <w:sz w:val="24"/>
          <w:u w:val="single"/>
        </w:rPr>
        <w:t>JOUEUSES</w:t>
      </w:r>
    </w:p>
    <w:p w:rsidR="009325F4" w:rsidRDefault="009325F4" w:rsidP="00514B43">
      <w:pPr>
        <w:ind w:firstLine="426"/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409"/>
        <w:gridCol w:w="1698"/>
        <w:gridCol w:w="2303"/>
      </w:tblGrid>
      <w:tr w:rsidR="009325F4" w:rsidTr="009325F4">
        <w:tc>
          <w:tcPr>
            <w:tcW w:w="2802" w:type="dxa"/>
          </w:tcPr>
          <w:p w:rsidR="009325F4" w:rsidRPr="009325F4" w:rsidRDefault="009325F4" w:rsidP="00287230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Nom</w:t>
            </w:r>
          </w:p>
        </w:tc>
        <w:tc>
          <w:tcPr>
            <w:tcW w:w="2409" w:type="dxa"/>
          </w:tcPr>
          <w:p w:rsidR="009325F4" w:rsidRPr="009325F4" w:rsidRDefault="009325F4" w:rsidP="00287230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Prénom</w:t>
            </w:r>
          </w:p>
        </w:tc>
        <w:tc>
          <w:tcPr>
            <w:tcW w:w="1698" w:type="dxa"/>
          </w:tcPr>
          <w:p w:rsidR="009325F4" w:rsidRPr="009325F4" w:rsidRDefault="009325F4" w:rsidP="00287230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Licence</w:t>
            </w:r>
          </w:p>
        </w:tc>
        <w:tc>
          <w:tcPr>
            <w:tcW w:w="2303" w:type="dxa"/>
          </w:tcPr>
          <w:p w:rsidR="009325F4" w:rsidRPr="009325F4" w:rsidRDefault="009325F4" w:rsidP="00287230">
            <w:pPr>
              <w:jc w:val="center"/>
              <w:rPr>
                <w:b/>
                <w:sz w:val="24"/>
              </w:rPr>
            </w:pPr>
            <w:r w:rsidRPr="009325F4">
              <w:rPr>
                <w:b/>
                <w:sz w:val="24"/>
              </w:rPr>
              <w:t>Classement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  <w:tr w:rsidR="009325F4" w:rsidTr="009325F4">
        <w:tc>
          <w:tcPr>
            <w:tcW w:w="2802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1698" w:type="dxa"/>
          </w:tcPr>
          <w:p w:rsidR="009325F4" w:rsidRDefault="009325F4" w:rsidP="00287230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9325F4" w:rsidRDefault="009325F4" w:rsidP="00287230">
            <w:pPr>
              <w:rPr>
                <w:sz w:val="24"/>
              </w:rPr>
            </w:pPr>
            <w:r>
              <w:rPr>
                <w:sz w:val="24"/>
              </w:rPr>
              <w:t xml:space="preserve">          /            /</w:t>
            </w:r>
          </w:p>
        </w:tc>
      </w:tr>
    </w:tbl>
    <w:p w:rsidR="009325F4" w:rsidRDefault="009325F4" w:rsidP="00514B43">
      <w:pPr>
        <w:ind w:firstLine="426"/>
        <w:rPr>
          <w:b/>
          <w:sz w:val="24"/>
          <w:u w:val="single"/>
        </w:rPr>
      </w:pPr>
    </w:p>
    <w:p w:rsidR="009325F4" w:rsidRDefault="009325F4" w:rsidP="009325F4">
      <w:pPr>
        <w:ind w:firstLine="426"/>
        <w:jc w:val="right"/>
        <w:rPr>
          <w:b/>
          <w:sz w:val="24"/>
          <w:u w:val="single"/>
        </w:rPr>
      </w:pPr>
    </w:p>
    <w:p w:rsidR="009325F4" w:rsidRDefault="009325F4" w:rsidP="009325F4">
      <w:pPr>
        <w:ind w:firstLine="426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Signature du capitaine :</w:t>
      </w:r>
    </w:p>
    <w:p w:rsidR="00A75071" w:rsidRDefault="00A7507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526"/>
        <w:gridCol w:w="4819"/>
        <w:gridCol w:w="2867"/>
      </w:tblGrid>
      <w:tr w:rsidR="00A75071" w:rsidTr="00287230">
        <w:tc>
          <w:tcPr>
            <w:tcW w:w="1526" w:type="dxa"/>
          </w:tcPr>
          <w:p w:rsidR="00A75071" w:rsidRDefault="00A75071" w:rsidP="00287230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809625" cy="114572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de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59" cy="11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75071" w:rsidRPr="0074559F" w:rsidRDefault="00A75071" w:rsidP="00287230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Championnat de Saône-et-Loire</w:t>
            </w:r>
          </w:p>
          <w:p w:rsidR="00A75071" w:rsidRPr="0074559F" w:rsidRDefault="00A75071" w:rsidP="00287230">
            <w:pPr>
              <w:rPr>
                <w:b/>
                <w:sz w:val="34"/>
                <w:szCs w:val="34"/>
              </w:rPr>
            </w:pPr>
            <w:r w:rsidRPr="0074559F">
              <w:rPr>
                <w:b/>
                <w:sz w:val="34"/>
                <w:szCs w:val="34"/>
              </w:rPr>
              <w:t>Interclubs</w:t>
            </w:r>
          </w:p>
          <w:p w:rsidR="00A75071" w:rsidRDefault="00A75071" w:rsidP="00287230">
            <w:pPr>
              <w:rPr>
                <w:sz w:val="28"/>
              </w:rPr>
            </w:pPr>
            <w:r>
              <w:rPr>
                <w:sz w:val="28"/>
              </w:rPr>
              <w:t>Annexes</w:t>
            </w:r>
          </w:p>
          <w:p w:rsidR="00A75071" w:rsidRDefault="00A75071" w:rsidP="00287230">
            <w:pPr>
              <w:rPr>
                <w:sz w:val="28"/>
              </w:rPr>
            </w:pPr>
          </w:p>
          <w:p w:rsidR="00A75071" w:rsidRDefault="00A75071" w:rsidP="00287230">
            <w:r>
              <w:rPr>
                <w:sz w:val="28"/>
              </w:rPr>
              <w:t>Cahier des charges – Accueil ICD</w:t>
            </w:r>
          </w:p>
        </w:tc>
        <w:tc>
          <w:tcPr>
            <w:tcW w:w="2867" w:type="dxa"/>
          </w:tcPr>
          <w:p w:rsidR="00A75071" w:rsidRPr="0074559F" w:rsidRDefault="00A75071" w:rsidP="00287230">
            <w:pPr>
              <w:rPr>
                <w:b/>
                <w:sz w:val="24"/>
              </w:rPr>
            </w:pPr>
          </w:p>
          <w:p w:rsidR="00A75071" w:rsidRDefault="00A75071" w:rsidP="00287230">
            <w:r>
              <w:t xml:space="preserve">Adoption : </w:t>
            </w:r>
            <w:r w:rsidRPr="0074559F">
              <w:rPr>
                <w:color w:val="FF0000"/>
              </w:rPr>
              <w:t>CD 15/06/2012</w:t>
            </w:r>
          </w:p>
          <w:p w:rsidR="00A75071" w:rsidRDefault="00A75071" w:rsidP="00287230">
            <w:r>
              <w:t xml:space="preserve">Validité : </w:t>
            </w:r>
            <w:r w:rsidR="009709F3">
              <w:rPr>
                <w:color w:val="FF0000"/>
              </w:rPr>
              <w:t xml:space="preserve">saison </w:t>
            </w:r>
            <w:r w:rsidR="00D206DC">
              <w:rPr>
                <w:color w:val="FF0000"/>
              </w:rPr>
              <w:t>2019-2020</w:t>
            </w:r>
          </w:p>
          <w:p w:rsidR="00A75071" w:rsidRDefault="00A75071" w:rsidP="00287230"/>
        </w:tc>
      </w:tr>
    </w:tbl>
    <w:p w:rsidR="00A75071" w:rsidRDefault="00A75071" w:rsidP="00A75071">
      <w:pPr>
        <w:ind w:firstLine="426"/>
        <w:rPr>
          <w:b/>
          <w:sz w:val="24"/>
          <w:u w:val="single"/>
        </w:rPr>
      </w:pPr>
    </w:p>
    <w:p w:rsidR="00A75071" w:rsidRDefault="00A75071" w:rsidP="00A75071">
      <w:pPr>
        <w:ind w:firstLine="426"/>
        <w:rPr>
          <w:b/>
          <w:sz w:val="24"/>
          <w:u w:val="single"/>
        </w:rPr>
      </w:pPr>
    </w:p>
    <w:p w:rsidR="00A75071" w:rsidRDefault="00A75071" w:rsidP="00A75071">
      <w:pPr>
        <w:ind w:firstLine="426"/>
        <w:rPr>
          <w:sz w:val="24"/>
        </w:rPr>
      </w:pPr>
      <w:r w:rsidRPr="00A75071">
        <w:rPr>
          <w:sz w:val="24"/>
        </w:rPr>
        <w:t>Un club</w:t>
      </w:r>
      <w:r>
        <w:rPr>
          <w:sz w:val="24"/>
        </w:rPr>
        <w:t xml:space="preserve"> souhaitant accueillir une journée d'I</w:t>
      </w:r>
      <w:r w:rsidR="00810526">
        <w:rPr>
          <w:sz w:val="24"/>
        </w:rPr>
        <w:t>nterclubs s'engage à répondre au cahier des charges d</w:t>
      </w:r>
      <w:r w:rsidR="00E916AE">
        <w:rPr>
          <w:sz w:val="24"/>
        </w:rPr>
        <w:t>éfini ci-après :</w:t>
      </w:r>
    </w:p>
    <w:p w:rsidR="00810526" w:rsidRPr="00E916AE" w:rsidRDefault="00E916AE" w:rsidP="00E916AE">
      <w:pPr>
        <w:pStyle w:val="Paragraphedeliste"/>
        <w:numPr>
          <w:ilvl w:val="0"/>
          <w:numId w:val="3"/>
        </w:numPr>
        <w:rPr>
          <w:b/>
          <w:sz w:val="24"/>
          <w:u w:val="single"/>
        </w:rPr>
      </w:pPr>
      <w:r w:rsidRPr="00E916AE">
        <w:rPr>
          <w:b/>
          <w:sz w:val="24"/>
          <w:u w:val="single"/>
        </w:rPr>
        <w:t>Gymnase</w:t>
      </w:r>
    </w:p>
    <w:p w:rsidR="00E916AE" w:rsidRDefault="00E916AE" w:rsidP="00A75071">
      <w:pPr>
        <w:ind w:firstLine="426"/>
        <w:rPr>
          <w:sz w:val="24"/>
        </w:rPr>
      </w:pPr>
      <w:r>
        <w:rPr>
          <w:sz w:val="24"/>
        </w:rPr>
        <w:t>La réservation du gymnase incombe au club qui reçoit. Une rencontre se joue sur 2 terrains de double au minimum.</w:t>
      </w:r>
      <w:r w:rsidR="00372480">
        <w:rPr>
          <w:sz w:val="24"/>
        </w:rPr>
        <w:t xml:space="preserve"> 2 vestiaires doivent être disponibles.</w:t>
      </w:r>
    </w:p>
    <w:p w:rsidR="00810526" w:rsidRPr="00E916AE" w:rsidRDefault="00810526" w:rsidP="00E916AE">
      <w:pPr>
        <w:pStyle w:val="Paragraphedeliste"/>
        <w:numPr>
          <w:ilvl w:val="0"/>
          <w:numId w:val="3"/>
        </w:numPr>
        <w:rPr>
          <w:b/>
          <w:sz w:val="24"/>
          <w:u w:val="single"/>
        </w:rPr>
      </w:pPr>
      <w:r w:rsidRPr="00E916AE">
        <w:rPr>
          <w:b/>
          <w:sz w:val="24"/>
          <w:u w:val="single"/>
        </w:rPr>
        <w:t>Buvette</w:t>
      </w:r>
    </w:p>
    <w:p w:rsidR="00810526" w:rsidRDefault="00E916AE" w:rsidP="00A75071">
      <w:pPr>
        <w:ind w:firstLine="426"/>
        <w:rPr>
          <w:sz w:val="24"/>
        </w:rPr>
      </w:pPr>
      <w:r>
        <w:rPr>
          <w:sz w:val="24"/>
        </w:rPr>
        <w:t>Le club organise</w:t>
      </w:r>
      <w:r w:rsidR="00810526">
        <w:rPr>
          <w:sz w:val="24"/>
        </w:rPr>
        <w:t xml:space="preserve"> une buvette proposant au minimum des boissons (eau, café, jus de fruit), et des encas de type sandwichs, barres céréalières, fruits… Cette buvette pourra être, au choix du club, </w:t>
      </w:r>
      <w:proofErr w:type="gramStart"/>
      <w:r w:rsidR="00810526">
        <w:rPr>
          <w:sz w:val="24"/>
        </w:rPr>
        <w:t>gratuite ou payante</w:t>
      </w:r>
      <w:proofErr w:type="gramEnd"/>
      <w:r w:rsidR="00810526">
        <w:rPr>
          <w:sz w:val="24"/>
        </w:rPr>
        <w:t>, mais les prix devront être raisonnables.</w:t>
      </w:r>
    </w:p>
    <w:p w:rsidR="00810526" w:rsidRPr="00E916AE" w:rsidRDefault="00810526" w:rsidP="00E916AE">
      <w:pPr>
        <w:pStyle w:val="Paragraphedeliste"/>
        <w:numPr>
          <w:ilvl w:val="0"/>
          <w:numId w:val="3"/>
        </w:numPr>
        <w:rPr>
          <w:b/>
          <w:sz w:val="24"/>
          <w:u w:val="single"/>
        </w:rPr>
      </w:pPr>
      <w:r w:rsidRPr="00E916AE">
        <w:rPr>
          <w:b/>
          <w:sz w:val="24"/>
          <w:u w:val="single"/>
        </w:rPr>
        <w:t>Table de marque</w:t>
      </w:r>
    </w:p>
    <w:p w:rsidR="00E916AE" w:rsidRDefault="00E916AE" w:rsidP="00A75071">
      <w:pPr>
        <w:ind w:firstLine="426"/>
        <w:rPr>
          <w:sz w:val="24"/>
        </w:rPr>
      </w:pPr>
      <w:r>
        <w:rPr>
          <w:sz w:val="24"/>
        </w:rPr>
        <w:t>Le club s'assurera qu'un bénévole au moins puisse seconder le juge-arbitre.</w:t>
      </w:r>
    </w:p>
    <w:p w:rsidR="004954B0" w:rsidRPr="000C29BF" w:rsidRDefault="004954B0" w:rsidP="004954B0">
      <w:pPr>
        <w:pStyle w:val="Paragraphedeliste"/>
        <w:numPr>
          <w:ilvl w:val="0"/>
          <w:numId w:val="3"/>
        </w:numPr>
        <w:rPr>
          <w:b/>
          <w:sz w:val="24"/>
          <w:u w:val="single"/>
        </w:rPr>
      </w:pPr>
      <w:r w:rsidRPr="000C29BF">
        <w:rPr>
          <w:b/>
          <w:sz w:val="24"/>
          <w:u w:val="single"/>
        </w:rPr>
        <w:t>Médical</w:t>
      </w:r>
    </w:p>
    <w:p w:rsidR="004954B0" w:rsidRDefault="004954B0" w:rsidP="004954B0">
      <w:pPr>
        <w:ind w:firstLine="426"/>
        <w:rPr>
          <w:sz w:val="24"/>
        </w:rPr>
      </w:pPr>
      <w:r>
        <w:rPr>
          <w:sz w:val="24"/>
        </w:rPr>
        <w:t xml:space="preserve">Une trousse de secours doit être accessible. </w:t>
      </w:r>
    </w:p>
    <w:p w:rsidR="00E916AE" w:rsidRPr="00E916AE" w:rsidRDefault="00E916AE" w:rsidP="00E916AE">
      <w:pPr>
        <w:pStyle w:val="Paragraphedeliste"/>
        <w:numPr>
          <w:ilvl w:val="0"/>
          <w:numId w:val="3"/>
        </w:numPr>
        <w:rPr>
          <w:b/>
          <w:sz w:val="24"/>
          <w:u w:val="single"/>
        </w:rPr>
      </w:pPr>
      <w:r w:rsidRPr="00E916AE">
        <w:rPr>
          <w:b/>
          <w:sz w:val="24"/>
          <w:u w:val="single"/>
        </w:rPr>
        <w:t>Presse</w:t>
      </w:r>
    </w:p>
    <w:p w:rsidR="00E916AE" w:rsidRDefault="00E916AE" w:rsidP="00E916AE">
      <w:pPr>
        <w:pStyle w:val="Paragraphedeliste"/>
        <w:ind w:left="0" w:firstLine="426"/>
        <w:rPr>
          <w:sz w:val="24"/>
        </w:rPr>
      </w:pPr>
    </w:p>
    <w:p w:rsidR="00E916AE" w:rsidRPr="00E916AE" w:rsidRDefault="00E916AE" w:rsidP="00E916AE">
      <w:pPr>
        <w:pStyle w:val="Paragraphedeliste"/>
        <w:ind w:left="0" w:firstLine="426"/>
        <w:rPr>
          <w:sz w:val="24"/>
        </w:rPr>
      </w:pPr>
      <w:r>
        <w:rPr>
          <w:sz w:val="24"/>
        </w:rPr>
        <w:t>Les organisateurs informent la presse locale et demandent dans la mesure du possible le passage d'un correspondant le jour de l'évènement.</w:t>
      </w:r>
    </w:p>
    <w:p w:rsidR="00E916AE" w:rsidRDefault="00E916AE" w:rsidP="00A75071">
      <w:pPr>
        <w:ind w:firstLine="426"/>
        <w:rPr>
          <w:sz w:val="24"/>
        </w:rPr>
      </w:pPr>
    </w:p>
    <w:p w:rsidR="00810526" w:rsidRPr="00810526" w:rsidRDefault="00810526" w:rsidP="00810526">
      <w:pPr>
        <w:rPr>
          <w:sz w:val="24"/>
        </w:rPr>
      </w:pPr>
    </w:p>
    <w:sectPr w:rsidR="00810526" w:rsidRPr="00810526" w:rsidSect="00C63A8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BC" w:rsidRDefault="003238BC" w:rsidP="00497B6B">
      <w:pPr>
        <w:spacing w:after="0" w:line="240" w:lineRule="auto"/>
      </w:pPr>
      <w:r>
        <w:separator/>
      </w:r>
    </w:p>
  </w:endnote>
  <w:endnote w:type="continuationSeparator" w:id="0">
    <w:p w:rsidR="003238BC" w:rsidRDefault="003238BC" w:rsidP="0049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83603"/>
      <w:docPartObj>
        <w:docPartGallery w:val="Page Numbers (Bottom of Page)"/>
        <w:docPartUnique/>
      </w:docPartObj>
    </w:sdtPr>
    <w:sdtContent>
      <w:p w:rsidR="00497B6B" w:rsidRDefault="002F0DF3">
        <w:pPr>
          <w:pStyle w:val="Pieddepage"/>
          <w:jc w:val="right"/>
        </w:pPr>
        <w:r>
          <w:fldChar w:fldCharType="begin"/>
        </w:r>
        <w:r w:rsidR="00497B6B">
          <w:instrText>PAGE   \* MERGEFORMAT</w:instrText>
        </w:r>
        <w:r>
          <w:fldChar w:fldCharType="separate"/>
        </w:r>
        <w:r w:rsidR="00BE6621">
          <w:rPr>
            <w:noProof/>
          </w:rPr>
          <w:t>9</w:t>
        </w:r>
        <w:r>
          <w:fldChar w:fldCharType="end"/>
        </w:r>
      </w:p>
    </w:sdtContent>
  </w:sdt>
  <w:p w:rsidR="00497B6B" w:rsidRDefault="00497B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BC" w:rsidRDefault="003238BC" w:rsidP="00497B6B">
      <w:pPr>
        <w:spacing w:after="0" w:line="240" w:lineRule="auto"/>
      </w:pPr>
      <w:r>
        <w:separator/>
      </w:r>
    </w:p>
  </w:footnote>
  <w:footnote w:type="continuationSeparator" w:id="0">
    <w:p w:rsidR="003238BC" w:rsidRDefault="003238BC" w:rsidP="0049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3E"/>
    <w:multiLevelType w:val="hybridMultilevel"/>
    <w:tmpl w:val="832E14AA"/>
    <w:lvl w:ilvl="0" w:tplc="9730A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412"/>
    <w:multiLevelType w:val="hybridMultilevel"/>
    <w:tmpl w:val="39363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D95"/>
    <w:multiLevelType w:val="hybridMultilevel"/>
    <w:tmpl w:val="9A10CC1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12375C"/>
    <w:multiLevelType w:val="hybridMultilevel"/>
    <w:tmpl w:val="F852F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7D6B"/>
    <w:multiLevelType w:val="hybridMultilevel"/>
    <w:tmpl w:val="A8BA5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3948"/>
    <w:multiLevelType w:val="hybridMultilevel"/>
    <w:tmpl w:val="A0AC9540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>
    <w:nsid w:val="76A43CB0"/>
    <w:multiLevelType w:val="hybridMultilevel"/>
    <w:tmpl w:val="D1B6C2E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59F"/>
    <w:rsid w:val="00004192"/>
    <w:rsid w:val="00033102"/>
    <w:rsid w:val="00071B3E"/>
    <w:rsid w:val="000D267A"/>
    <w:rsid w:val="000F2FFC"/>
    <w:rsid w:val="000F78F0"/>
    <w:rsid w:val="00101809"/>
    <w:rsid w:val="001A5890"/>
    <w:rsid w:val="001C38B4"/>
    <w:rsid w:val="00285F9C"/>
    <w:rsid w:val="002867B3"/>
    <w:rsid w:val="00287296"/>
    <w:rsid w:val="002A054A"/>
    <w:rsid w:val="002F0DF3"/>
    <w:rsid w:val="003238BC"/>
    <w:rsid w:val="003470F0"/>
    <w:rsid w:val="00364951"/>
    <w:rsid w:val="003652E2"/>
    <w:rsid w:val="00372480"/>
    <w:rsid w:val="00417829"/>
    <w:rsid w:val="004373F9"/>
    <w:rsid w:val="0045373A"/>
    <w:rsid w:val="004665D4"/>
    <w:rsid w:val="004954B0"/>
    <w:rsid w:val="004977F5"/>
    <w:rsid w:val="00497B6B"/>
    <w:rsid w:val="004E633C"/>
    <w:rsid w:val="00501855"/>
    <w:rsid w:val="00514B43"/>
    <w:rsid w:val="0052506C"/>
    <w:rsid w:val="00537329"/>
    <w:rsid w:val="00546685"/>
    <w:rsid w:val="00563A08"/>
    <w:rsid w:val="00587867"/>
    <w:rsid w:val="0059303B"/>
    <w:rsid w:val="005A188D"/>
    <w:rsid w:val="005A60E0"/>
    <w:rsid w:val="005B5167"/>
    <w:rsid w:val="006422F2"/>
    <w:rsid w:val="006A6358"/>
    <w:rsid w:val="006E7355"/>
    <w:rsid w:val="007321FB"/>
    <w:rsid w:val="0074559F"/>
    <w:rsid w:val="007738E5"/>
    <w:rsid w:val="008037E8"/>
    <w:rsid w:val="00803826"/>
    <w:rsid w:val="008040C7"/>
    <w:rsid w:val="00810526"/>
    <w:rsid w:val="0083169C"/>
    <w:rsid w:val="00887A17"/>
    <w:rsid w:val="008E696D"/>
    <w:rsid w:val="009307BF"/>
    <w:rsid w:val="009325F4"/>
    <w:rsid w:val="009455CE"/>
    <w:rsid w:val="00963D23"/>
    <w:rsid w:val="009646D8"/>
    <w:rsid w:val="009709F3"/>
    <w:rsid w:val="00973E91"/>
    <w:rsid w:val="009B1E84"/>
    <w:rsid w:val="009B50B8"/>
    <w:rsid w:val="00A131A1"/>
    <w:rsid w:val="00A27DD7"/>
    <w:rsid w:val="00A56CDB"/>
    <w:rsid w:val="00A74250"/>
    <w:rsid w:val="00A75071"/>
    <w:rsid w:val="00AC4421"/>
    <w:rsid w:val="00AF3AAE"/>
    <w:rsid w:val="00AF62DA"/>
    <w:rsid w:val="00B23F41"/>
    <w:rsid w:val="00B242F3"/>
    <w:rsid w:val="00B33311"/>
    <w:rsid w:val="00B506DA"/>
    <w:rsid w:val="00B742B8"/>
    <w:rsid w:val="00B75D6C"/>
    <w:rsid w:val="00BB7461"/>
    <w:rsid w:val="00BE6621"/>
    <w:rsid w:val="00BF10AF"/>
    <w:rsid w:val="00C23C17"/>
    <w:rsid w:val="00C63A83"/>
    <w:rsid w:val="00C64876"/>
    <w:rsid w:val="00C700BE"/>
    <w:rsid w:val="00C904FB"/>
    <w:rsid w:val="00CB29F8"/>
    <w:rsid w:val="00CC59F5"/>
    <w:rsid w:val="00D206DC"/>
    <w:rsid w:val="00D47516"/>
    <w:rsid w:val="00D87E32"/>
    <w:rsid w:val="00D92C6C"/>
    <w:rsid w:val="00D930DB"/>
    <w:rsid w:val="00DA2C34"/>
    <w:rsid w:val="00DC246C"/>
    <w:rsid w:val="00DF6F13"/>
    <w:rsid w:val="00E006F4"/>
    <w:rsid w:val="00E22EC9"/>
    <w:rsid w:val="00E31F15"/>
    <w:rsid w:val="00E3793E"/>
    <w:rsid w:val="00E870CD"/>
    <w:rsid w:val="00E916AE"/>
    <w:rsid w:val="00EA7B0B"/>
    <w:rsid w:val="00EC0511"/>
    <w:rsid w:val="00EF3CA9"/>
    <w:rsid w:val="00F05C55"/>
    <w:rsid w:val="00F1604D"/>
    <w:rsid w:val="00F41FCF"/>
    <w:rsid w:val="00F63834"/>
    <w:rsid w:val="00F756C0"/>
    <w:rsid w:val="00F82ACD"/>
    <w:rsid w:val="00FC183C"/>
    <w:rsid w:val="00FD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3"/>
  </w:style>
  <w:style w:type="paragraph" w:styleId="Titre1">
    <w:name w:val="heading 1"/>
    <w:basedOn w:val="Normal"/>
    <w:next w:val="Normal"/>
    <w:link w:val="Titre1Car"/>
    <w:uiPriority w:val="9"/>
    <w:qFormat/>
    <w:rsid w:val="00DC2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5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6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C3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C2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C2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dep">
    <w:name w:val="Codep"/>
    <w:basedOn w:val="Titre"/>
    <w:link w:val="CodepCar"/>
    <w:qFormat/>
    <w:rsid w:val="00DC246C"/>
    <w:rPr>
      <w:sz w:val="40"/>
    </w:rPr>
  </w:style>
  <w:style w:type="character" w:customStyle="1" w:styleId="Titre1Car">
    <w:name w:val="Titre 1 Car"/>
    <w:basedOn w:val="Policepardfaut"/>
    <w:link w:val="Titre1"/>
    <w:uiPriority w:val="9"/>
    <w:rsid w:val="00D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depCar">
    <w:name w:val="Codep Car"/>
    <w:basedOn w:val="TitreCar"/>
    <w:link w:val="Codep"/>
    <w:rsid w:val="00DC2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C246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97B6B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49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B6B"/>
  </w:style>
  <w:style w:type="paragraph" w:styleId="Pieddepage">
    <w:name w:val="footer"/>
    <w:basedOn w:val="Normal"/>
    <w:link w:val="PieddepageCar"/>
    <w:uiPriority w:val="99"/>
    <w:unhideWhenUsed/>
    <w:rsid w:val="0049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EC3E-8A69-47B0-9510-81AB0A3A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2530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 71</dc:creator>
  <cp:lastModifiedBy>Laurence</cp:lastModifiedBy>
  <cp:revision>4</cp:revision>
  <cp:lastPrinted>2017-11-15T10:01:00Z</cp:lastPrinted>
  <dcterms:created xsi:type="dcterms:W3CDTF">2019-10-19T13:53:00Z</dcterms:created>
  <dcterms:modified xsi:type="dcterms:W3CDTF">2019-10-19T14:09:00Z</dcterms:modified>
</cp:coreProperties>
</file>